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346973" w14:textId="77777777" w:rsidR="00BA14FF" w:rsidRPr="00B220BC" w:rsidRDefault="00BA14FF" w:rsidP="0001347A">
      <w:pPr>
        <w:rPr>
          <w:rFonts w:ascii="Arial" w:hAnsi="Arial" w:cs="Arial"/>
          <w:sz w:val="16"/>
          <w:szCs w:val="16"/>
        </w:rPr>
      </w:pPr>
      <w:r w:rsidRPr="005C25A1">
        <w:rPr>
          <w:rFonts w:ascii="Arial" w:hAnsi="Arial" w:cs="Arial"/>
          <w:b/>
          <w:sz w:val="18"/>
          <w:szCs w:val="18"/>
        </w:rPr>
        <w:t>Disclaimer:</w:t>
      </w:r>
      <w:r w:rsidRPr="00BA14FF">
        <w:rPr>
          <w:rFonts w:ascii="Arial" w:hAnsi="Arial" w:cs="Arial"/>
        </w:rPr>
        <w:t xml:space="preserve"> </w:t>
      </w:r>
      <w:r w:rsidRPr="00B220BC">
        <w:rPr>
          <w:rFonts w:ascii="Arial" w:hAnsi="Arial" w:cs="Arial"/>
          <w:sz w:val="16"/>
          <w:szCs w:val="16"/>
        </w:rPr>
        <w:t>The GASB 68 Employer Template Note Disclosures provided by the North Dakota Teachers’ Fund for Retirement</w:t>
      </w:r>
      <w:r w:rsidR="005C25A1">
        <w:rPr>
          <w:rFonts w:ascii="Arial" w:hAnsi="Arial" w:cs="Arial"/>
          <w:sz w:val="16"/>
          <w:szCs w:val="16"/>
        </w:rPr>
        <w:t xml:space="preserve"> </w:t>
      </w:r>
      <w:r w:rsidRPr="00B220BC">
        <w:rPr>
          <w:rFonts w:ascii="Arial" w:hAnsi="Arial" w:cs="Arial"/>
          <w:sz w:val="16"/>
          <w:szCs w:val="16"/>
        </w:rPr>
        <w:t>(TFFR) is intended to provide participating employers with</w:t>
      </w:r>
      <w:r w:rsidR="005C25A1">
        <w:rPr>
          <w:rFonts w:ascii="Arial" w:hAnsi="Arial" w:cs="Arial"/>
          <w:sz w:val="16"/>
          <w:szCs w:val="16"/>
        </w:rPr>
        <w:t xml:space="preserve"> general</w:t>
      </w:r>
      <w:r w:rsidRPr="00B220BC">
        <w:rPr>
          <w:rFonts w:ascii="Arial" w:hAnsi="Arial" w:cs="Arial"/>
          <w:sz w:val="16"/>
          <w:szCs w:val="16"/>
        </w:rPr>
        <w:t xml:space="preserve"> guidance in accounting and financial reporting matters. The</w:t>
      </w:r>
      <w:r w:rsidR="0001347A">
        <w:rPr>
          <w:rFonts w:ascii="Arial" w:hAnsi="Arial" w:cs="Arial"/>
          <w:sz w:val="16"/>
          <w:szCs w:val="16"/>
        </w:rPr>
        <w:t xml:space="preserve"> materials</w:t>
      </w:r>
      <w:r w:rsidRPr="00B220BC">
        <w:rPr>
          <w:rFonts w:ascii="Arial" w:hAnsi="Arial" w:cs="Arial"/>
          <w:sz w:val="16"/>
          <w:szCs w:val="16"/>
        </w:rPr>
        <w:t xml:space="preserve"> do not constitute, and should not be treated as, professional advice regarding the use of any </w:t>
      </w:r>
      <w:proofErr w:type="gramStart"/>
      <w:r w:rsidRPr="00B220BC">
        <w:rPr>
          <w:rFonts w:ascii="Arial" w:hAnsi="Arial" w:cs="Arial"/>
          <w:sz w:val="16"/>
          <w:szCs w:val="16"/>
        </w:rPr>
        <w:t>particular financial</w:t>
      </w:r>
      <w:proofErr w:type="gramEnd"/>
      <w:r w:rsidRPr="00B220BC">
        <w:rPr>
          <w:rFonts w:ascii="Arial" w:hAnsi="Arial" w:cs="Arial"/>
          <w:sz w:val="16"/>
          <w:szCs w:val="16"/>
        </w:rPr>
        <w:t xml:space="preserve"> reporting technique. Every effort has been made to assure the accuracy of these materials. However, TFFR participating employers and auditors should independently verify all statements made before applying them to a particular </w:t>
      </w:r>
      <w:proofErr w:type="gramStart"/>
      <w:r w:rsidRPr="00B220BC">
        <w:rPr>
          <w:rFonts w:ascii="Arial" w:hAnsi="Arial" w:cs="Arial"/>
          <w:sz w:val="16"/>
          <w:szCs w:val="16"/>
        </w:rPr>
        <w:t>situation, and</w:t>
      </w:r>
      <w:proofErr w:type="gramEnd"/>
      <w:r w:rsidRPr="00B220BC">
        <w:rPr>
          <w:rFonts w:ascii="Arial" w:hAnsi="Arial" w:cs="Arial"/>
          <w:sz w:val="16"/>
          <w:szCs w:val="16"/>
        </w:rPr>
        <w:t xml:space="preserve"> should independen</w:t>
      </w:r>
      <w:r w:rsidR="005C25A1">
        <w:rPr>
          <w:rFonts w:ascii="Arial" w:hAnsi="Arial" w:cs="Arial"/>
          <w:sz w:val="16"/>
          <w:szCs w:val="16"/>
        </w:rPr>
        <w:t>t</w:t>
      </w:r>
      <w:r w:rsidRPr="00B220BC">
        <w:rPr>
          <w:rFonts w:ascii="Arial" w:hAnsi="Arial" w:cs="Arial"/>
          <w:sz w:val="16"/>
          <w:szCs w:val="16"/>
        </w:rPr>
        <w:t>ly</w:t>
      </w:r>
      <w:r w:rsidR="005C25A1">
        <w:rPr>
          <w:rFonts w:ascii="Arial" w:hAnsi="Arial" w:cs="Arial"/>
          <w:sz w:val="16"/>
          <w:szCs w:val="16"/>
        </w:rPr>
        <w:t xml:space="preserve"> </w:t>
      </w:r>
      <w:r w:rsidR="005F289A" w:rsidRPr="00B220BC">
        <w:rPr>
          <w:rFonts w:ascii="Arial" w:hAnsi="Arial" w:cs="Arial"/>
          <w:sz w:val="16"/>
          <w:szCs w:val="16"/>
        </w:rPr>
        <w:t>determine</w:t>
      </w:r>
      <w:r w:rsidR="003F4DD1">
        <w:rPr>
          <w:rFonts w:ascii="Arial" w:hAnsi="Arial" w:cs="Arial"/>
          <w:sz w:val="16"/>
          <w:szCs w:val="16"/>
        </w:rPr>
        <w:t xml:space="preserve"> </w:t>
      </w:r>
      <w:r w:rsidR="005F289A">
        <w:rPr>
          <w:rFonts w:ascii="Arial" w:hAnsi="Arial" w:cs="Arial"/>
          <w:sz w:val="16"/>
          <w:szCs w:val="16"/>
        </w:rPr>
        <w:t>the</w:t>
      </w:r>
      <w:r w:rsidR="00FB0602">
        <w:rPr>
          <w:rFonts w:ascii="Arial" w:hAnsi="Arial" w:cs="Arial"/>
          <w:sz w:val="16"/>
          <w:szCs w:val="16"/>
        </w:rPr>
        <w:t xml:space="preserve"> </w:t>
      </w:r>
      <w:r w:rsidR="005C25A1">
        <w:rPr>
          <w:rFonts w:ascii="Arial" w:hAnsi="Arial" w:cs="Arial"/>
          <w:sz w:val="16"/>
          <w:szCs w:val="16"/>
        </w:rPr>
        <w:t>c</w:t>
      </w:r>
      <w:r w:rsidRPr="00B220BC">
        <w:rPr>
          <w:rFonts w:ascii="Arial" w:hAnsi="Arial" w:cs="Arial"/>
          <w:sz w:val="16"/>
          <w:szCs w:val="16"/>
        </w:rPr>
        <w:t xml:space="preserve">onsequences of any particular technique before implementing.  </w:t>
      </w:r>
    </w:p>
    <w:p w14:paraId="74BE2350" w14:textId="77777777" w:rsidR="005F289A" w:rsidRDefault="005F289A" w:rsidP="00E8216D">
      <w:pPr>
        <w:widowControl w:val="0"/>
        <w:suppressAutoHyphens/>
        <w:autoSpaceDE w:val="0"/>
        <w:autoSpaceDN w:val="0"/>
        <w:adjustRightInd w:val="0"/>
        <w:spacing w:before="20" w:after="0" w:line="396" w:lineRule="auto"/>
        <w:ind w:left="100"/>
        <w:rPr>
          <w:rFonts w:ascii="Arial" w:hAnsi="Arial" w:cs="Arial"/>
          <w:b/>
          <w:bCs/>
          <w:color w:val="252525"/>
        </w:rPr>
      </w:pPr>
    </w:p>
    <w:p w14:paraId="3D5D994B" w14:textId="77777777" w:rsidR="00E8216D" w:rsidRPr="000D57CA" w:rsidRDefault="00E8216D" w:rsidP="00E8216D">
      <w:pPr>
        <w:widowControl w:val="0"/>
        <w:suppressAutoHyphens/>
        <w:autoSpaceDE w:val="0"/>
        <w:autoSpaceDN w:val="0"/>
        <w:adjustRightInd w:val="0"/>
        <w:spacing w:before="20" w:after="0" w:line="396" w:lineRule="auto"/>
        <w:ind w:left="100"/>
        <w:rPr>
          <w:rFonts w:ascii="Arial" w:hAnsi="Arial" w:cs="Arial"/>
          <w:b/>
          <w:bCs/>
        </w:rPr>
      </w:pPr>
      <w:r w:rsidRPr="005F289A">
        <w:rPr>
          <w:rFonts w:ascii="Arial" w:hAnsi="Arial" w:cs="Arial"/>
          <w:b/>
          <w:bCs/>
          <w:color w:val="252525"/>
        </w:rPr>
        <w:t xml:space="preserve">NOTE: Items in </w:t>
      </w:r>
      <w:r w:rsidRPr="005F289A">
        <w:rPr>
          <w:rFonts w:ascii="Arial" w:hAnsi="Arial" w:cs="Arial"/>
          <w:b/>
          <w:bCs/>
          <w:color w:val="252525"/>
          <w:highlight w:val="yellow"/>
        </w:rPr>
        <w:t>yellow</w:t>
      </w:r>
      <w:r w:rsidRPr="005F289A">
        <w:rPr>
          <w:rFonts w:ascii="Arial" w:hAnsi="Arial" w:cs="Arial"/>
          <w:b/>
          <w:bCs/>
          <w:color w:val="252525"/>
        </w:rPr>
        <w:t xml:space="preserve"> will be input by </w:t>
      </w:r>
      <w:r w:rsidR="005C25A1" w:rsidRPr="005F289A">
        <w:rPr>
          <w:rFonts w:ascii="Arial" w:hAnsi="Arial" w:cs="Arial"/>
          <w:b/>
          <w:bCs/>
          <w:color w:val="252525"/>
        </w:rPr>
        <w:t xml:space="preserve">employer or </w:t>
      </w:r>
      <w:r w:rsidRPr="005F289A">
        <w:rPr>
          <w:rFonts w:ascii="Arial" w:hAnsi="Arial" w:cs="Arial"/>
          <w:b/>
          <w:bCs/>
          <w:color w:val="252525"/>
        </w:rPr>
        <w:t>employer auditor each year.</w:t>
      </w:r>
      <w:r w:rsidR="000D57CA">
        <w:rPr>
          <w:rFonts w:ascii="Arial" w:hAnsi="Arial" w:cs="Arial"/>
          <w:b/>
          <w:bCs/>
          <w:color w:val="252525"/>
        </w:rPr>
        <w:t xml:space="preserve"> The text in </w:t>
      </w:r>
      <w:r w:rsidR="000D57CA">
        <w:rPr>
          <w:rFonts w:ascii="Arial" w:hAnsi="Arial" w:cs="Arial"/>
          <w:b/>
          <w:bCs/>
          <w:color w:val="FF0000"/>
        </w:rPr>
        <w:t>red</w:t>
      </w:r>
      <w:r w:rsidR="000D57CA">
        <w:rPr>
          <w:rFonts w:ascii="Arial" w:hAnsi="Arial" w:cs="Arial"/>
          <w:b/>
          <w:bCs/>
        </w:rPr>
        <w:t xml:space="preserve"> gives direction to where the information can be found.</w:t>
      </w:r>
    </w:p>
    <w:p w14:paraId="4ACE9502" w14:textId="77777777" w:rsidR="00BA14FF" w:rsidRPr="00B220BC" w:rsidRDefault="00BA14FF" w:rsidP="00B220BC">
      <w:pPr>
        <w:pStyle w:val="NoSpacing"/>
        <w:jc w:val="center"/>
      </w:pPr>
    </w:p>
    <w:p w14:paraId="7237417E" w14:textId="77777777" w:rsidR="002A7845" w:rsidRPr="005F289A" w:rsidRDefault="000D57CA" w:rsidP="00B220BC">
      <w:pPr>
        <w:pStyle w:val="NoSpacing"/>
        <w:jc w:val="center"/>
        <w:rPr>
          <w:rFonts w:ascii="Arial" w:hAnsi="Arial" w:cs="Arial"/>
          <w:b/>
        </w:rPr>
      </w:pPr>
      <w:r>
        <w:rPr>
          <w:rFonts w:ascii="Arial" w:hAnsi="Arial" w:cs="Arial"/>
          <w:b/>
          <w:highlight w:val="yellow"/>
        </w:rPr>
        <w:t xml:space="preserve"> Employer Name</w:t>
      </w:r>
    </w:p>
    <w:p w14:paraId="4CD881D3" w14:textId="77777777" w:rsidR="002A7845" w:rsidRPr="005F289A" w:rsidRDefault="00F61E87" w:rsidP="00B220BC">
      <w:pPr>
        <w:pStyle w:val="NoSpacing"/>
        <w:jc w:val="center"/>
        <w:rPr>
          <w:rFonts w:ascii="Arial" w:hAnsi="Arial" w:cs="Arial"/>
          <w:b/>
        </w:rPr>
      </w:pPr>
      <w:r w:rsidRPr="005F289A">
        <w:rPr>
          <w:rFonts w:ascii="Arial" w:hAnsi="Arial" w:cs="Arial"/>
          <w:b/>
        </w:rPr>
        <w:t>Notes to the Financial Statements</w:t>
      </w:r>
    </w:p>
    <w:p w14:paraId="28F949A8" w14:textId="3F308921" w:rsidR="002A7845" w:rsidRPr="005F289A" w:rsidRDefault="00F61E87" w:rsidP="00B220BC">
      <w:pPr>
        <w:pStyle w:val="NoSpacing"/>
        <w:jc w:val="center"/>
        <w:rPr>
          <w:rFonts w:ascii="Arial" w:hAnsi="Arial" w:cs="Arial"/>
          <w:b/>
        </w:rPr>
      </w:pPr>
      <w:r w:rsidRPr="005F289A">
        <w:rPr>
          <w:rFonts w:ascii="Arial" w:hAnsi="Arial" w:cs="Arial"/>
          <w:b/>
        </w:rPr>
        <w:t>for the Year Ended June 30, 20</w:t>
      </w:r>
      <w:r w:rsidR="00AE20AA">
        <w:rPr>
          <w:rFonts w:ascii="Arial" w:hAnsi="Arial" w:cs="Arial"/>
          <w:b/>
        </w:rPr>
        <w:t>2</w:t>
      </w:r>
      <w:r w:rsidR="000850CC">
        <w:rPr>
          <w:rFonts w:ascii="Arial" w:hAnsi="Arial" w:cs="Arial"/>
          <w:b/>
        </w:rPr>
        <w:t>5</w:t>
      </w:r>
    </w:p>
    <w:p w14:paraId="7E8B68E0" w14:textId="77777777" w:rsidR="002A7845" w:rsidRDefault="002A7845">
      <w:pPr>
        <w:widowControl w:val="0"/>
        <w:suppressAutoHyphens/>
        <w:autoSpaceDE w:val="0"/>
        <w:autoSpaceDN w:val="0"/>
        <w:adjustRightInd w:val="0"/>
        <w:spacing w:before="20" w:after="0" w:line="396" w:lineRule="auto"/>
        <w:rPr>
          <w:rFonts w:ascii="Arial" w:hAnsi="Arial" w:cs="Arial"/>
          <w:color w:val="252525"/>
          <w:sz w:val="20"/>
          <w:szCs w:val="20"/>
        </w:rPr>
      </w:pPr>
    </w:p>
    <w:p w14:paraId="45435814" w14:textId="77777777" w:rsidR="002A7845" w:rsidRPr="00FC7863" w:rsidRDefault="00F61E87" w:rsidP="00FC7863">
      <w:pPr>
        <w:widowControl w:val="0"/>
        <w:suppressAutoHyphens/>
        <w:autoSpaceDE w:val="0"/>
        <w:autoSpaceDN w:val="0"/>
        <w:adjustRightInd w:val="0"/>
        <w:spacing w:after="0" w:line="240" w:lineRule="auto"/>
        <w:rPr>
          <w:rFonts w:ascii="Arial" w:hAnsi="Arial" w:cs="Arial"/>
          <w:b/>
          <w:bCs/>
          <w:color w:val="000000"/>
        </w:rPr>
      </w:pPr>
      <w:r w:rsidRPr="00FC7863">
        <w:rPr>
          <w:rFonts w:ascii="Arial" w:hAnsi="Arial" w:cs="Arial"/>
          <w:b/>
          <w:bCs/>
          <w:color w:val="000000"/>
        </w:rPr>
        <w:t>Summary of Significant Accounting Policies</w:t>
      </w:r>
    </w:p>
    <w:p w14:paraId="4396D719" w14:textId="77777777" w:rsidR="00FC7863" w:rsidRPr="00FC7863" w:rsidRDefault="00FC7863" w:rsidP="00FC7863">
      <w:pPr>
        <w:widowControl w:val="0"/>
        <w:suppressAutoHyphens/>
        <w:autoSpaceDE w:val="0"/>
        <w:autoSpaceDN w:val="0"/>
        <w:adjustRightInd w:val="0"/>
        <w:spacing w:after="0" w:line="240" w:lineRule="auto"/>
        <w:rPr>
          <w:rFonts w:ascii="Arial" w:hAnsi="Arial" w:cs="Arial"/>
          <w:b/>
          <w:bCs/>
          <w:color w:val="000000"/>
        </w:rPr>
      </w:pPr>
    </w:p>
    <w:p w14:paraId="0CC6C023" w14:textId="77777777" w:rsidR="002A7845" w:rsidRDefault="00F61E87" w:rsidP="00FC7863">
      <w:pPr>
        <w:widowControl w:val="0"/>
        <w:suppressAutoHyphens/>
        <w:autoSpaceDE w:val="0"/>
        <w:autoSpaceDN w:val="0"/>
        <w:adjustRightInd w:val="0"/>
        <w:spacing w:after="0" w:line="240" w:lineRule="auto"/>
        <w:jc w:val="both"/>
        <w:rPr>
          <w:rFonts w:ascii="Arial" w:hAnsi="Arial" w:cs="Arial"/>
          <w:color w:val="252525"/>
        </w:rPr>
      </w:pPr>
      <w:r w:rsidRPr="00FC7863">
        <w:rPr>
          <w:rFonts w:ascii="Arial" w:hAnsi="Arial" w:cs="Arial"/>
          <w:i/>
          <w:iCs/>
          <w:color w:val="252525"/>
        </w:rPr>
        <w:t>Pensions</w:t>
      </w:r>
      <w:r w:rsidRPr="00FC7863">
        <w:rPr>
          <w:rFonts w:ascii="Arial" w:hAnsi="Arial" w:cs="Arial"/>
          <w:color w:val="252525"/>
        </w:rPr>
        <w:t>. For purposes of measuring the net pension liability, deferred outflows of resources and deferred inflows of resources related to pensions, and pension expense, information about the fiducia</w:t>
      </w:r>
      <w:r w:rsidR="00A27937" w:rsidRPr="00FC7863">
        <w:rPr>
          <w:rFonts w:ascii="Arial" w:hAnsi="Arial" w:cs="Arial"/>
          <w:color w:val="252525"/>
        </w:rPr>
        <w:t xml:space="preserve">ry net position of the Teachers’ Fund for Retirement (TFFR) </w:t>
      </w:r>
      <w:r w:rsidRPr="00FC7863">
        <w:rPr>
          <w:rFonts w:ascii="Arial" w:hAnsi="Arial" w:cs="Arial"/>
          <w:color w:val="252525"/>
        </w:rPr>
        <w:t xml:space="preserve">and additions to/deductions from </w:t>
      </w:r>
      <w:r w:rsidR="00A27937" w:rsidRPr="00FC7863">
        <w:rPr>
          <w:rFonts w:ascii="Arial" w:hAnsi="Arial" w:cs="Arial"/>
          <w:color w:val="252525"/>
        </w:rPr>
        <w:t>TFFR</w:t>
      </w:r>
      <w:r w:rsidRPr="00FC7863">
        <w:rPr>
          <w:rFonts w:ascii="Arial" w:hAnsi="Arial" w:cs="Arial"/>
          <w:color w:val="252525"/>
        </w:rPr>
        <w:t>'s fiduciary net position have been determined on the same basis as they are reported by T</w:t>
      </w:r>
      <w:r w:rsidR="00A27937" w:rsidRPr="00FC7863">
        <w:rPr>
          <w:rFonts w:ascii="Arial" w:hAnsi="Arial" w:cs="Arial"/>
          <w:color w:val="252525"/>
        </w:rPr>
        <w:t>FFR</w:t>
      </w:r>
      <w:r w:rsidRPr="00FC7863">
        <w:rPr>
          <w:rFonts w:ascii="Arial" w:hAnsi="Arial" w:cs="Arial"/>
          <w:color w:val="252525"/>
        </w:rPr>
        <w:t>. For this purpose, benefit payments (including refunds of employee contributions) are recognized when due and payable in accordance with the benefit terms. Investments are reported at fair value.</w:t>
      </w:r>
    </w:p>
    <w:p w14:paraId="3FC5C154" w14:textId="77777777" w:rsidR="00FC7863" w:rsidRPr="00FC7863" w:rsidRDefault="00FC7863" w:rsidP="00FC7863">
      <w:pPr>
        <w:widowControl w:val="0"/>
        <w:suppressAutoHyphens/>
        <w:autoSpaceDE w:val="0"/>
        <w:autoSpaceDN w:val="0"/>
        <w:adjustRightInd w:val="0"/>
        <w:spacing w:after="0" w:line="240" w:lineRule="auto"/>
        <w:jc w:val="both"/>
        <w:rPr>
          <w:rFonts w:ascii="Arial" w:hAnsi="Arial" w:cs="Arial"/>
          <w:color w:val="252525"/>
        </w:rPr>
      </w:pPr>
    </w:p>
    <w:p w14:paraId="2096795A" w14:textId="77777777" w:rsidR="002A7845" w:rsidRPr="00BA5BF4" w:rsidRDefault="00596A60" w:rsidP="00FC7863">
      <w:pPr>
        <w:widowControl w:val="0"/>
        <w:suppressAutoHyphens/>
        <w:autoSpaceDE w:val="0"/>
        <w:autoSpaceDN w:val="0"/>
        <w:adjustRightInd w:val="0"/>
        <w:spacing w:after="0" w:line="240" w:lineRule="auto"/>
        <w:rPr>
          <w:rFonts w:ascii="Arial" w:hAnsi="Arial" w:cs="Arial"/>
          <w:b/>
          <w:bCs/>
          <w:i/>
          <w:color w:val="252525"/>
          <w:sz w:val="24"/>
          <w:szCs w:val="24"/>
        </w:rPr>
      </w:pPr>
      <w:r w:rsidRPr="00BA5BF4">
        <w:rPr>
          <w:rFonts w:ascii="Arial" w:hAnsi="Arial" w:cs="Arial"/>
          <w:b/>
          <w:bCs/>
          <w:color w:val="252525"/>
          <w:sz w:val="24"/>
          <w:szCs w:val="24"/>
        </w:rPr>
        <w:t>General Information about the Pension Plan</w:t>
      </w:r>
      <w:r w:rsidR="00F61E87" w:rsidRPr="00BA5BF4">
        <w:rPr>
          <w:rFonts w:ascii="Arial" w:hAnsi="Arial" w:cs="Arial"/>
          <w:b/>
          <w:bCs/>
          <w:i/>
          <w:color w:val="252525"/>
          <w:sz w:val="24"/>
          <w:szCs w:val="24"/>
        </w:rPr>
        <w:t xml:space="preserve"> </w:t>
      </w:r>
    </w:p>
    <w:p w14:paraId="47BA3043" w14:textId="77777777" w:rsidR="00FC7863" w:rsidRPr="00FC7863" w:rsidRDefault="00FC7863" w:rsidP="00FC7863">
      <w:pPr>
        <w:widowControl w:val="0"/>
        <w:suppressAutoHyphens/>
        <w:autoSpaceDE w:val="0"/>
        <w:autoSpaceDN w:val="0"/>
        <w:adjustRightInd w:val="0"/>
        <w:spacing w:after="0" w:line="240" w:lineRule="auto"/>
        <w:rPr>
          <w:rFonts w:ascii="Arial" w:hAnsi="Arial" w:cs="Arial"/>
          <w:color w:val="252525"/>
        </w:rPr>
      </w:pPr>
    </w:p>
    <w:p w14:paraId="4CDA4784" w14:textId="77777777" w:rsidR="00596A60" w:rsidRDefault="00A27937" w:rsidP="00FC7863">
      <w:pPr>
        <w:pStyle w:val="B2NotesNumbering"/>
        <w:numPr>
          <w:ilvl w:val="0"/>
          <w:numId w:val="0"/>
        </w:numPr>
        <w:ind w:left="360" w:hanging="360"/>
        <w:rPr>
          <w:rFonts w:ascii="Arial" w:hAnsi="Arial" w:cs="Arial"/>
          <w:b w:val="0"/>
          <w:i/>
          <w:sz w:val="22"/>
          <w:szCs w:val="22"/>
        </w:rPr>
      </w:pPr>
      <w:r w:rsidRPr="00FC7863">
        <w:rPr>
          <w:rFonts w:ascii="Arial" w:hAnsi="Arial" w:cs="Arial"/>
          <w:i/>
          <w:sz w:val="22"/>
          <w:szCs w:val="22"/>
        </w:rPr>
        <w:t xml:space="preserve">North Dakota Teachers’ Fund </w:t>
      </w:r>
      <w:r w:rsidR="00546C0B">
        <w:rPr>
          <w:rFonts w:ascii="Arial" w:hAnsi="Arial" w:cs="Arial"/>
          <w:i/>
          <w:sz w:val="22"/>
          <w:szCs w:val="22"/>
        </w:rPr>
        <w:t>f</w:t>
      </w:r>
      <w:r w:rsidRPr="00FC7863">
        <w:rPr>
          <w:rFonts w:ascii="Arial" w:hAnsi="Arial" w:cs="Arial"/>
          <w:i/>
          <w:sz w:val="22"/>
          <w:szCs w:val="22"/>
        </w:rPr>
        <w:t>or Retirement</w:t>
      </w:r>
      <w:r w:rsidR="004A5CC4" w:rsidRPr="00FC7863">
        <w:rPr>
          <w:rFonts w:ascii="Arial" w:hAnsi="Arial" w:cs="Arial"/>
          <w:b w:val="0"/>
          <w:i/>
          <w:sz w:val="22"/>
          <w:szCs w:val="22"/>
        </w:rPr>
        <w:t xml:space="preserve"> </w:t>
      </w:r>
    </w:p>
    <w:p w14:paraId="6CF6703D" w14:textId="77777777" w:rsidR="00A27937" w:rsidRPr="00FC7863" w:rsidRDefault="00A27937" w:rsidP="00FC7863">
      <w:pPr>
        <w:pStyle w:val="B1Text"/>
        <w:rPr>
          <w:rFonts w:ascii="Arial" w:hAnsi="Arial" w:cs="Arial"/>
          <w:i/>
          <w:sz w:val="22"/>
          <w:szCs w:val="22"/>
        </w:rPr>
      </w:pPr>
    </w:p>
    <w:p w14:paraId="453CB378" w14:textId="5CC6A683" w:rsidR="002320C0" w:rsidRDefault="002320C0" w:rsidP="002320C0">
      <w:pPr>
        <w:widowControl w:val="0"/>
        <w:suppressAutoHyphens/>
        <w:autoSpaceDE w:val="0"/>
        <w:autoSpaceDN w:val="0"/>
        <w:adjustRightInd w:val="0"/>
        <w:spacing w:after="0" w:line="240" w:lineRule="auto"/>
        <w:jc w:val="both"/>
        <w:rPr>
          <w:rFonts w:ascii="Arial" w:eastAsia="Times New Roman" w:hAnsi="Arial" w:cs="Arial"/>
          <w:snapToGrid w:val="0"/>
        </w:rPr>
      </w:pPr>
      <w:r w:rsidRPr="002320C0">
        <w:rPr>
          <w:rFonts w:ascii="Arial" w:eastAsia="Times New Roman" w:hAnsi="Arial" w:cs="Arial"/>
          <w:snapToGrid w:val="0"/>
        </w:rPr>
        <w:t>The following brief description of TFFR is provided for general information purposes only. Participants should refer to NDCC Chapter 15-39.1 for more complete information.</w:t>
      </w:r>
    </w:p>
    <w:p w14:paraId="4BEEE740" w14:textId="77777777" w:rsidR="00C83950" w:rsidRPr="002320C0" w:rsidRDefault="00C83950" w:rsidP="002320C0">
      <w:pPr>
        <w:widowControl w:val="0"/>
        <w:suppressAutoHyphens/>
        <w:autoSpaceDE w:val="0"/>
        <w:autoSpaceDN w:val="0"/>
        <w:adjustRightInd w:val="0"/>
        <w:spacing w:after="0" w:line="240" w:lineRule="auto"/>
        <w:jc w:val="both"/>
        <w:rPr>
          <w:rFonts w:ascii="Arial" w:eastAsia="Times New Roman" w:hAnsi="Arial" w:cs="Arial"/>
          <w:snapToGrid w:val="0"/>
        </w:rPr>
      </w:pPr>
    </w:p>
    <w:p w14:paraId="44BDDE3B" w14:textId="2D83CB73" w:rsidR="002320C0" w:rsidRDefault="002320C0" w:rsidP="002320C0">
      <w:pPr>
        <w:widowControl w:val="0"/>
        <w:suppressAutoHyphens/>
        <w:autoSpaceDE w:val="0"/>
        <w:autoSpaceDN w:val="0"/>
        <w:adjustRightInd w:val="0"/>
        <w:spacing w:after="0" w:line="240" w:lineRule="auto"/>
        <w:jc w:val="both"/>
        <w:rPr>
          <w:rFonts w:ascii="Arial" w:eastAsia="Times New Roman" w:hAnsi="Arial" w:cs="Arial"/>
          <w:snapToGrid w:val="0"/>
        </w:rPr>
      </w:pPr>
      <w:r w:rsidRPr="002320C0">
        <w:rPr>
          <w:rFonts w:ascii="Arial" w:eastAsia="Times New Roman" w:hAnsi="Arial" w:cs="Arial"/>
          <w:snapToGrid w:val="0"/>
        </w:rPr>
        <w:t xml:space="preserve">TFFR is a cost-sharing multiple-employer defined benefit pension plan covering all North Dakota public teachers and certain other teachers who meet various membership requirements. TFFR provides for pension, </w:t>
      </w:r>
      <w:r w:rsidR="00C83950" w:rsidRPr="002320C0">
        <w:rPr>
          <w:rFonts w:ascii="Arial" w:eastAsia="Times New Roman" w:hAnsi="Arial" w:cs="Arial"/>
          <w:snapToGrid w:val="0"/>
        </w:rPr>
        <w:t>death,</w:t>
      </w:r>
      <w:r w:rsidRPr="002320C0">
        <w:rPr>
          <w:rFonts w:ascii="Arial" w:eastAsia="Times New Roman" w:hAnsi="Arial" w:cs="Arial"/>
          <w:snapToGrid w:val="0"/>
        </w:rPr>
        <w:t xml:space="preserve"> and disability benefits. The cost to administer the TFFR plan is financed by investment income and contributions.</w:t>
      </w:r>
    </w:p>
    <w:p w14:paraId="43035CE4" w14:textId="77777777" w:rsidR="002320C0" w:rsidRPr="002320C0" w:rsidRDefault="002320C0" w:rsidP="002320C0">
      <w:pPr>
        <w:widowControl w:val="0"/>
        <w:suppressAutoHyphens/>
        <w:autoSpaceDE w:val="0"/>
        <w:autoSpaceDN w:val="0"/>
        <w:adjustRightInd w:val="0"/>
        <w:spacing w:after="0" w:line="240" w:lineRule="auto"/>
        <w:jc w:val="both"/>
        <w:rPr>
          <w:rFonts w:ascii="Arial" w:eastAsia="Times New Roman" w:hAnsi="Arial" w:cs="Arial"/>
          <w:snapToGrid w:val="0"/>
        </w:rPr>
      </w:pPr>
    </w:p>
    <w:p w14:paraId="730F8066" w14:textId="508C6F2E" w:rsidR="002320C0" w:rsidRDefault="00C83950" w:rsidP="002320C0">
      <w:pPr>
        <w:widowControl w:val="0"/>
        <w:suppressAutoHyphens/>
        <w:autoSpaceDE w:val="0"/>
        <w:autoSpaceDN w:val="0"/>
        <w:adjustRightInd w:val="0"/>
        <w:spacing w:after="0" w:line="240" w:lineRule="auto"/>
        <w:jc w:val="both"/>
        <w:rPr>
          <w:rFonts w:ascii="Arial" w:eastAsia="Times New Roman" w:hAnsi="Arial" w:cs="Arial"/>
          <w:snapToGrid w:val="0"/>
        </w:rPr>
      </w:pPr>
      <w:r w:rsidRPr="00C83950">
        <w:rPr>
          <w:rFonts w:ascii="Arial" w:eastAsia="Times New Roman" w:hAnsi="Arial" w:cs="Arial"/>
          <w:snapToGrid w:val="0"/>
        </w:rPr>
        <w:t>Responsibility for administration of the TFFR benefits program is assigned to a seven-member Board of Trustees (Board). The Board consists of the State Treasurer, the Superintendent of Public Instruction, and five members appointed by the Governor. The appointed members serve five-year terms which end on June 30 of alternate years. The appointed Board members must include two active teachers, one active school administrator, and two retired members. The TFFR Board submits any necessary or desirable changes in statutes relating to the administration of the fund, including benefit terms, to the Legislative Assembly for consideration. The Legislative Assembly has final authority for changes to benefit terms and contribution rates</w:t>
      </w:r>
      <w:r w:rsidR="002320C0" w:rsidRPr="002320C0">
        <w:rPr>
          <w:rFonts w:ascii="Arial" w:eastAsia="Times New Roman" w:hAnsi="Arial" w:cs="Arial"/>
          <w:snapToGrid w:val="0"/>
        </w:rPr>
        <w:t>.</w:t>
      </w:r>
    </w:p>
    <w:p w14:paraId="34BDC6A3" w14:textId="77777777" w:rsidR="002320C0" w:rsidRPr="002320C0" w:rsidRDefault="002320C0" w:rsidP="002320C0">
      <w:pPr>
        <w:widowControl w:val="0"/>
        <w:suppressAutoHyphens/>
        <w:autoSpaceDE w:val="0"/>
        <w:autoSpaceDN w:val="0"/>
        <w:adjustRightInd w:val="0"/>
        <w:spacing w:after="0" w:line="240" w:lineRule="auto"/>
        <w:jc w:val="both"/>
        <w:rPr>
          <w:rFonts w:ascii="Arial" w:eastAsia="Times New Roman" w:hAnsi="Arial" w:cs="Arial"/>
          <w:snapToGrid w:val="0"/>
        </w:rPr>
      </w:pPr>
    </w:p>
    <w:p w14:paraId="6F7A1F2C" w14:textId="77777777" w:rsidR="005E5AF3" w:rsidRDefault="005E5AF3" w:rsidP="002320C0">
      <w:pPr>
        <w:widowControl w:val="0"/>
        <w:suppressAutoHyphens/>
        <w:autoSpaceDE w:val="0"/>
        <w:autoSpaceDN w:val="0"/>
        <w:adjustRightInd w:val="0"/>
        <w:spacing w:after="0" w:line="240" w:lineRule="auto"/>
        <w:jc w:val="both"/>
        <w:rPr>
          <w:rFonts w:ascii="Arial" w:eastAsia="Times New Roman" w:hAnsi="Arial" w:cs="Arial"/>
          <w:b/>
          <w:bCs/>
          <w:i/>
          <w:iCs/>
          <w:snapToGrid w:val="0"/>
        </w:rPr>
      </w:pPr>
    </w:p>
    <w:p w14:paraId="3B0AD186" w14:textId="77777777" w:rsidR="005E5AF3" w:rsidRDefault="005E5AF3" w:rsidP="002320C0">
      <w:pPr>
        <w:widowControl w:val="0"/>
        <w:suppressAutoHyphens/>
        <w:autoSpaceDE w:val="0"/>
        <w:autoSpaceDN w:val="0"/>
        <w:adjustRightInd w:val="0"/>
        <w:spacing w:after="0" w:line="240" w:lineRule="auto"/>
        <w:jc w:val="both"/>
        <w:rPr>
          <w:rFonts w:ascii="Arial" w:eastAsia="Times New Roman" w:hAnsi="Arial" w:cs="Arial"/>
          <w:b/>
          <w:bCs/>
          <w:i/>
          <w:iCs/>
          <w:snapToGrid w:val="0"/>
        </w:rPr>
      </w:pPr>
    </w:p>
    <w:p w14:paraId="1C877969" w14:textId="77777777" w:rsidR="002320C0" w:rsidRDefault="002320C0" w:rsidP="002320C0">
      <w:pPr>
        <w:widowControl w:val="0"/>
        <w:suppressAutoHyphens/>
        <w:autoSpaceDE w:val="0"/>
        <w:autoSpaceDN w:val="0"/>
        <w:adjustRightInd w:val="0"/>
        <w:spacing w:after="0" w:line="240" w:lineRule="auto"/>
        <w:jc w:val="both"/>
        <w:rPr>
          <w:rFonts w:ascii="Arial" w:eastAsia="Times New Roman" w:hAnsi="Arial" w:cs="Arial"/>
          <w:b/>
          <w:bCs/>
          <w:i/>
          <w:iCs/>
          <w:snapToGrid w:val="0"/>
        </w:rPr>
      </w:pPr>
      <w:r w:rsidRPr="002320C0">
        <w:rPr>
          <w:rFonts w:ascii="Arial" w:eastAsia="Times New Roman" w:hAnsi="Arial" w:cs="Arial"/>
          <w:b/>
          <w:bCs/>
          <w:i/>
          <w:iCs/>
          <w:snapToGrid w:val="0"/>
        </w:rPr>
        <w:lastRenderedPageBreak/>
        <w:t xml:space="preserve">Pension Benefits </w:t>
      </w:r>
    </w:p>
    <w:p w14:paraId="14496D2A" w14:textId="77777777" w:rsidR="002320C0" w:rsidRPr="002320C0" w:rsidRDefault="002320C0" w:rsidP="002320C0">
      <w:pPr>
        <w:widowControl w:val="0"/>
        <w:suppressAutoHyphens/>
        <w:autoSpaceDE w:val="0"/>
        <w:autoSpaceDN w:val="0"/>
        <w:adjustRightInd w:val="0"/>
        <w:spacing w:after="0" w:line="240" w:lineRule="auto"/>
        <w:jc w:val="both"/>
        <w:rPr>
          <w:rFonts w:ascii="Arial" w:eastAsia="Times New Roman" w:hAnsi="Arial" w:cs="Arial"/>
          <w:b/>
          <w:bCs/>
          <w:i/>
          <w:iCs/>
          <w:snapToGrid w:val="0"/>
        </w:rPr>
      </w:pPr>
    </w:p>
    <w:p w14:paraId="132A4DA6" w14:textId="00B42206" w:rsidR="00C83950" w:rsidRDefault="00C83950" w:rsidP="00C83950">
      <w:pPr>
        <w:widowControl w:val="0"/>
        <w:suppressAutoHyphens/>
        <w:autoSpaceDE w:val="0"/>
        <w:autoSpaceDN w:val="0"/>
        <w:adjustRightInd w:val="0"/>
        <w:spacing w:after="0" w:line="240" w:lineRule="auto"/>
        <w:jc w:val="both"/>
        <w:rPr>
          <w:rFonts w:ascii="Arial" w:eastAsia="Times New Roman" w:hAnsi="Arial" w:cs="Arial"/>
          <w:snapToGrid w:val="0"/>
        </w:rPr>
      </w:pPr>
      <w:r w:rsidRPr="00C83950">
        <w:rPr>
          <w:rFonts w:ascii="Arial" w:eastAsia="Times New Roman" w:hAnsi="Arial" w:cs="Arial"/>
          <w:snapToGrid w:val="0"/>
        </w:rPr>
        <w:t xml:space="preserve">For purposes of determining pension benefits, members are classified within one of three categories. Tier 1 grandfathered and Tier 1 non-grandfathered members are those with service credit on file as of July 1, 2008. Tier 2 members are those newly employed and returning refunded members on or after July 1, 2008. </w:t>
      </w:r>
    </w:p>
    <w:p w14:paraId="1989E1D3" w14:textId="77777777" w:rsidR="00C83950" w:rsidRPr="00C83950" w:rsidRDefault="00C83950" w:rsidP="00C83950">
      <w:pPr>
        <w:widowControl w:val="0"/>
        <w:suppressAutoHyphens/>
        <w:autoSpaceDE w:val="0"/>
        <w:autoSpaceDN w:val="0"/>
        <w:adjustRightInd w:val="0"/>
        <w:spacing w:after="0" w:line="240" w:lineRule="auto"/>
        <w:jc w:val="both"/>
        <w:rPr>
          <w:rFonts w:ascii="Arial" w:eastAsia="Times New Roman" w:hAnsi="Arial" w:cs="Arial"/>
          <w:snapToGrid w:val="0"/>
        </w:rPr>
      </w:pPr>
    </w:p>
    <w:p w14:paraId="58F18656" w14:textId="59A9247C" w:rsidR="00C83950" w:rsidRDefault="00C83950" w:rsidP="00C83950">
      <w:pPr>
        <w:widowControl w:val="0"/>
        <w:suppressAutoHyphens/>
        <w:autoSpaceDE w:val="0"/>
        <w:autoSpaceDN w:val="0"/>
        <w:adjustRightInd w:val="0"/>
        <w:spacing w:after="0" w:line="240" w:lineRule="auto"/>
        <w:jc w:val="both"/>
        <w:rPr>
          <w:rFonts w:ascii="Arial" w:eastAsia="Times New Roman" w:hAnsi="Arial" w:cs="Arial"/>
          <w:i/>
          <w:iCs/>
          <w:snapToGrid w:val="0"/>
        </w:rPr>
      </w:pPr>
      <w:r w:rsidRPr="00C83950">
        <w:rPr>
          <w:rFonts w:ascii="Arial" w:eastAsia="Times New Roman" w:hAnsi="Arial" w:cs="Arial"/>
          <w:i/>
          <w:iCs/>
          <w:snapToGrid w:val="0"/>
        </w:rPr>
        <w:t xml:space="preserve">Tier 1 Grandfathered </w:t>
      </w:r>
    </w:p>
    <w:p w14:paraId="48E97D4E" w14:textId="77777777" w:rsidR="00C83950" w:rsidRPr="00C83950" w:rsidRDefault="00C83950" w:rsidP="00C83950">
      <w:pPr>
        <w:widowControl w:val="0"/>
        <w:suppressAutoHyphens/>
        <w:autoSpaceDE w:val="0"/>
        <w:autoSpaceDN w:val="0"/>
        <w:adjustRightInd w:val="0"/>
        <w:spacing w:after="0" w:line="240" w:lineRule="auto"/>
        <w:jc w:val="both"/>
        <w:rPr>
          <w:rFonts w:ascii="Arial" w:eastAsia="Times New Roman" w:hAnsi="Arial" w:cs="Arial"/>
          <w:snapToGrid w:val="0"/>
        </w:rPr>
      </w:pPr>
    </w:p>
    <w:p w14:paraId="44BB7173" w14:textId="4078E9CF" w:rsidR="00C83950" w:rsidRDefault="00C83950" w:rsidP="00C83950">
      <w:pPr>
        <w:widowControl w:val="0"/>
        <w:suppressAutoHyphens/>
        <w:autoSpaceDE w:val="0"/>
        <w:autoSpaceDN w:val="0"/>
        <w:adjustRightInd w:val="0"/>
        <w:spacing w:after="0" w:line="240" w:lineRule="auto"/>
        <w:jc w:val="both"/>
        <w:rPr>
          <w:rFonts w:ascii="Arial" w:eastAsia="Times New Roman" w:hAnsi="Arial" w:cs="Arial"/>
          <w:snapToGrid w:val="0"/>
        </w:rPr>
      </w:pPr>
      <w:r w:rsidRPr="00C83950">
        <w:rPr>
          <w:rFonts w:ascii="Arial" w:eastAsia="Times New Roman" w:hAnsi="Arial" w:cs="Arial"/>
          <w:snapToGrid w:val="0"/>
        </w:rPr>
        <w:t xml:space="preserve">A Tier 1 grandfathered member is entitled to receive unreduced benefits when three or more years of credited service as a teacher in North Dakota have accumulated, the member is no longer employed as a teacher and the member has reached age 65, or the sum of age and years of service credit equals or exceeds 85. TFFR permits early retirement from ages 55 to 64, with benefits actuarially reduced by 6% per year for every year the member’s retirement age is less than 65 years or the date as of which age plus service equal 85. In either case, benefits may not exceed the maximum benefits specified in Section 415 of the Internal Revenue Code. </w:t>
      </w:r>
    </w:p>
    <w:p w14:paraId="79AE872F" w14:textId="77777777" w:rsidR="00C83950" w:rsidRPr="00C83950" w:rsidRDefault="00C83950" w:rsidP="00C83950">
      <w:pPr>
        <w:widowControl w:val="0"/>
        <w:suppressAutoHyphens/>
        <w:autoSpaceDE w:val="0"/>
        <w:autoSpaceDN w:val="0"/>
        <w:adjustRightInd w:val="0"/>
        <w:spacing w:after="0" w:line="240" w:lineRule="auto"/>
        <w:jc w:val="both"/>
        <w:rPr>
          <w:rFonts w:ascii="Arial" w:eastAsia="Times New Roman" w:hAnsi="Arial" w:cs="Arial"/>
          <w:snapToGrid w:val="0"/>
        </w:rPr>
      </w:pPr>
    </w:p>
    <w:p w14:paraId="65FC2B4E" w14:textId="3784FFE0" w:rsidR="00C83950" w:rsidRDefault="00C83950" w:rsidP="00C83950">
      <w:pPr>
        <w:widowControl w:val="0"/>
        <w:suppressAutoHyphens/>
        <w:autoSpaceDE w:val="0"/>
        <w:autoSpaceDN w:val="0"/>
        <w:adjustRightInd w:val="0"/>
        <w:spacing w:after="0" w:line="240" w:lineRule="auto"/>
        <w:jc w:val="both"/>
        <w:rPr>
          <w:rFonts w:ascii="Arial" w:eastAsia="Times New Roman" w:hAnsi="Arial" w:cs="Arial"/>
          <w:snapToGrid w:val="0"/>
        </w:rPr>
      </w:pPr>
      <w:r w:rsidRPr="00C83950">
        <w:rPr>
          <w:rFonts w:ascii="Arial" w:eastAsia="Times New Roman" w:hAnsi="Arial" w:cs="Arial"/>
          <w:snapToGrid w:val="0"/>
        </w:rPr>
        <w:t xml:space="preserve">Pension benefits paid by TFFR are determined by NDCC Section 15-39.1-10. Monthly benefits under TFFR are equal to the three highest annual salaries earned divided by 36 months and multiplied by 2.00% times the number of service credits earned. Retirees may elect payment of benefits in the form of a single life annuity, 100% or 50% joint and survivor annuity, ten or twenty-year term certain annuity, partial lump-sum option or level income with Social Security benefits. Members may also qualify for benefits calculated under other formulas. </w:t>
      </w:r>
    </w:p>
    <w:p w14:paraId="0458FA23" w14:textId="77777777" w:rsidR="00C83950" w:rsidRPr="00C83950" w:rsidRDefault="00C83950" w:rsidP="00C83950">
      <w:pPr>
        <w:widowControl w:val="0"/>
        <w:suppressAutoHyphens/>
        <w:autoSpaceDE w:val="0"/>
        <w:autoSpaceDN w:val="0"/>
        <w:adjustRightInd w:val="0"/>
        <w:spacing w:after="0" w:line="240" w:lineRule="auto"/>
        <w:jc w:val="both"/>
        <w:rPr>
          <w:rFonts w:ascii="Arial" w:eastAsia="Times New Roman" w:hAnsi="Arial" w:cs="Arial"/>
          <w:snapToGrid w:val="0"/>
        </w:rPr>
      </w:pPr>
    </w:p>
    <w:p w14:paraId="16164A12" w14:textId="50EBF239" w:rsidR="00C83950" w:rsidRDefault="00C83950" w:rsidP="00C83950">
      <w:pPr>
        <w:widowControl w:val="0"/>
        <w:suppressAutoHyphens/>
        <w:autoSpaceDE w:val="0"/>
        <w:autoSpaceDN w:val="0"/>
        <w:adjustRightInd w:val="0"/>
        <w:spacing w:after="0" w:line="240" w:lineRule="auto"/>
        <w:jc w:val="both"/>
        <w:rPr>
          <w:rFonts w:ascii="Arial" w:eastAsia="Times New Roman" w:hAnsi="Arial" w:cs="Arial"/>
          <w:i/>
          <w:snapToGrid w:val="0"/>
        </w:rPr>
      </w:pPr>
      <w:r w:rsidRPr="00C83950">
        <w:rPr>
          <w:rFonts w:ascii="Arial" w:eastAsia="Times New Roman" w:hAnsi="Arial" w:cs="Arial"/>
          <w:i/>
          <w:snapToGrid w:val="0"/>
        </w:rPr>
        <w:t xml:space="preserve">Tier 1 </w:t>
      </w:r>
      <w:proofErr w:type="gramStart"/>
      <w:r w:rsidRPr="00C83950">
        <w:rPr>
          <w:rFonts w:ascii="Arial" w:eastAsia="Times New Roman" w:hAnsi="Arial" w:cs="Arial"/>
          <w:i/>
          <w:snapToGrid w:val="0"/>
        </w:rPr>
        <w:t>Non-grandfathered</w:t>
      </w:r>
      <w:proofErr w:type="gramEnd"/>
      <w:r w:rsidRPr="00C83950">
        <w:rPr>
          <w:rFonts w:ascii="Arial" w:eastAsia="Times New Roman" w:hAnsi="Arial" w:cs="Arial"/>
          <w:i/>
          <w:snapToGrid w:val="0"/>
        </w:rPr>
        <w:t xml:space="preserve"> </w:t>
      </w:r>
    </w:p>
    <w:p w14:paraId="06B84988" w14:textId="77777777" w:rsidR="00C83950" w:rsidRPr="00C83950" w:rsidRDefault="00C83950" w:rsidP="00C83950">
      <w:pPr>
        <w:widowControl w:val="0"/>
        <w:suppressAutoHyphens/>
        <w:autoSpaceDE w:val="0"/>
        <w:autoSpaceDN w:val="0"/>
        <w:adjustRightInd w:val="0"/>
        <w:spacing w:after="0" w:line="240" w:lineRule="auto"/>
        <w:jc w:val="both"/>
        <w:rPr>
          <w:rFonts w:ascii="Arial" w:eastAsia="Times New Roman" w:hAnsi="Arial" w:cs="Arial"/>
          <w:i/>
          <w:snapToGrid w:val="0"/>
        </w:rPr>
      </w:pPr>
    </w:p>
    <w:p w14:paraId="70245C3E" w14:textId="2095F505" w:rsidR="00C83950" w:rsidRDefault="00C83950" w:rsidP="00C83950">
      <w:pPr>
        <w:widowControl w:val="0"/>
        <w:suppressAutoHyphens/>
        <w:autoSpaceDE w:val="0"/>
        <w:autoSpaceDN w:val="0"/>
        <w:adjustRightInd w:val="0"/>
        <w:spacing w:after="0" w:line="240" w:lineRule="auto"/>
        <w:jc w:val="both"/>
        <w:rPr>
          <w:rFonts w:ascii="Arial" w:eastAsia="Times New Roman" w:hAnsi="Arial" w:cs="Arial"/>
          <w:snapToGrid w:val="0"/>
        </w:rPr>
      </w:pPr>
      <w:r w:rsidRPr="00C83950">
        <w:rPr>
          <w:rFonts w:ascii="Arial" w:eastAsia="Times New Roman" w:hAnsi="Arial" w:cs="Arial"/>
          <w:snapToGrid w:val="0"/>
        </w:rPr>
        <w:t xml:space="preserve">A Tier 1 non-grandfathered member is entitled to receive unreduced benefits when three or more years of credited service as a teacher in North Dakota have accumulated, the member is no longer employed as a teacher and the member has reached age 65 or has reached age 60 and the sum of age and years of service credit equals or exceeds 90. TFFR permits early retirement from ages 55 to 64, with benefits actuarially reduced by 8% per year from the earlier of age 60/Rule of 90 or age 65. In either case, benefits may not exceed the maximum benefits specified in Section 415 of the Internal Revenue Code. </w:t>
      </w:r>
    </w:p>
    <w:p w14:paraId="288DDE1F" w14:textId="77777777" w:rsidR="00C83950" w:rsidRPr="00C83950" w:rsidRDefault="00C83950" w:rsidP="00C83950">
      <w:pPr>
        <w:widowControl w:val="0"/>
        <w:suppressAutoHyphens/>
        <w:autoSpaceDE w:val="0"/>
        <w:autoSpaceDN w:val="0"/>
        <w:adjustRightInd w:val="0"/>
        <w:spacing w:after="0" w:line="240" w:lineRule="auto"/>
        <w:jc w:val="both"/>
        <w:rPr>
          <w:rFonts w:ascii="Arial" w:eastAsia="Times New Roman" w:hAnsi="Arial" w:cs="Arial"/>
          <w:snapToGrid w:val="0"/>
        </w:rPr>
      </w:pPr>
    </w:p>
    <w:p w14:paraId="3DF3B035" w14:textId="658F26BF" w:rsidR="00C83950" w:rsidRDefault="00C83950" w:rsidP="00C83950">
      <w:pPr>
        <w:widowControl w:val="0"/>
        <w:suppressAutoHyphens/>
        <w:autoSpaceDE w:val="0"/>
        <w:autoSpaceDN w:val="0"/>
        <w:adjustRightInd w:val="0"/>
        <w:spacing w:after="0" w:line="240" w:lineRule="auto"/>
        <w:jc w:val="both"/>
        <w:rPr>
          <w:rFonts w:ascii="Arial" w:eastAsia="Times New Roman" w:hAnsi="Arial" w:cs="Arial"/>
          <w:snapToGrid w:val="0"/>
        </w:rPr>
      </w:pPr>
      <w:r w:rsidRPr="00C83950">
        <w:rPr>
          <w:rFonts w:ascii="Arial" w:eastAsia="Times New Roman" w:hAnsi="Arial" w:cs="Arial"/>
          <w:snapToGrid w:val="0"/>
        </w:rPr>
        <w:t xml:space="preserve">Pension benefits paid by TFFR are determined by NDCC Section 15-39.1-10. Monthly benefits under TFFR are equal to the three highest annual salaries earned divided by 36 months and multiplied by 2.00% times the number of service credits earned. Retirees may elect payment of benefits in the form of a single life annuity, 100% or 50% joint and survivor annuity, ten or twenty-year term certain annuity, partial lump-sum option or level income with Social Security benefits. Members may also qualify for benefits calculated under other formulas. </w:t>
      </w:r>
    </w:p>
    <w:p w14:paraId="3FCE6546" w14:textId="77777777" w:rsidR="00C83950" w:rsidRPr="00C83950" w:rsidRDefault="00C83950" w:rsidP="00C83950">
      <w:pPr>
        <w:widowControl w:val="0"/>
        <w:suppressAutoHyphens/>
        <w:autoSpaceDE w:val="0"/>
        <w:autoSpaceDN w:val="0"/>
        <w:adjustRightInd w:val="0"/>
        <w:spacing w:after="0" w:line="240" w:lineRule="auto"/>
        <w:jc w:val="both"/>
        <w:rPr>
          <w:rFonts w:ascii="Arial" w:eastAsia="Times New Roman" w:hAnsi="Arial" w:cs="Arial"/>
          <w:snapToGrid w:val="0"/>
        </w:rPr>
      </w:pPr>
    </w:p>
    <w:p w14:paraId="48BBBA7E" w14:textId="6C0FF9E1" w:rsidR="00C83950" w:rsidRDefault="00C83950" w:rsidP="00C83950">
      <w:pPr>
        <w:widowControl w:val="0"/>
        <w:suppressAutoHyphens/>
        <w:autoSpaceDE w:val="0"/>
        <w:autoSpaceDN w:val="0"/>
        <w:adjustRightInd w:val="0"/>
        <w:spacing w:after="0" w:line="240" w:lineRule="auto"/>
        <w:jc w:val="both"/>
        <w:rPr>
          <w:rFonts w:ascii="Arial" w:eastAsia="Times New Roman" w:hAnsi="Arial" w:cs="Arial"/>
          <w:i/>
          <w:iCs/>
          <w:snapToGrid w:val="0"/>
        </w:rPr>
      </w:pPr>
      <w:r w:rsidRPr="00C83950">
        <w:rPr>
          <w:rFonts w:ascii="Arial" w:eastAsia="Times New Roman" w:hAnsi="Arial" w:cs="Arial"/>
          <w:i/>
          <w:iCs/>
          <w:snapToGrid w:val="0"/>
        </w:rPr>
        <w:t xml:space="preserve">Tier 2 </w:t>
      </w:r>
    </w:p>
    <w:p w14:paraId="3BF22992" w14:textId="77777777" w:rsidR="00C83950" w:rsidRPr="00C83950" w:rsidRDefault="00C83950" w:rsidP="00C83950">
      <w:pPr>
        <w:widowControl w:val="0"/>
        <w:suppressAutoHyphens/>
        <w:autoSpaceDE w:val="0"/>
        <w:autoSpaceDN w:val="0"/>
        <w:adjustRightInd w:val="0"/>
        <w:spacing w:after="0" w:line="240" w:lineRule="auto"/>
        <w:jc w:val="both"/>
        <w:rPr>
          <w:rFonts w:ascii="Arial" w:eastAsia="Times New Roman" w:hAnsi="Arial" w:cs="Arial"/>
          <w:snapToGrid w:val="0"/>
        </w:rPr>
      </w:pPr>
    </w:p>
    <w:p w14:paraId="64EE5A6C" w14:textId="0C9BE5C3" w:rsidR="00C83950" w:rsidRPr="00C83950" w:rsidRDefault="00C83950" w:rsidP="00C83950">
      <w:pPr>
        <w:widowControl w:val="0"/>
        <w:suppressAutoHyphens/>
        <w:autoSpaceDE w:val="0"/>
        <w:autoSpaceDN w:val="0"/>
        <w:adjustRightInd w:val="0"/>
        <w:spacing w:after="0" w:line="240" w:lineRule="auto"/>
        <w:jc w:val="both"/>
        <w:rPr>
          <w:rFonts w:ascii="Arial" w:eastAsia="Times New Roman" w:hAnsi="Arial" w:cs="Arial"/>
          <w:snapToGrid w:val="0"/>
        </w:rPr>
      </w:pPr>
      <w:r w:rsidRPr="00C83950">
        <w:rPr>
          <w:rFonts w:ascii="Arial" w:eastAsia="Times New Roman" w:hAnsi="Arial" w:cs="Arial"/>
          <w:snapToGrid w:val="0"/>
        </w:rPr>
        <w:t>A Tier 2 member is entitled to receive unreduced benefits when five or more years of credited service as a teacher in North Dakota have accumulated, the member is no longer employed as a teacher and the member has reached age 65 or has reached age 60 and the sum of age and years of service credit equals or exceeds 90. TFFR permits early retirement from ages 55 to 64, with benefits actuarially reduced by 8% per year from the earlier of age 60/Rule of 90 or age 65. In either case, benefits may not exceed the maximum benefits specified in Section 415 of the Internal Revenue Code.</w:t>
      </w:r>
    </w:p>
    <w:p w14:paraId="5C963A89" w14:textId="45A67811" w:rsidR="002320C0" w:rsidRDefault="00C83950" w:rsidP="00C83950">
      <w:pPr>
        <w:widowControl w:val="0"/>
        <w:suppressAutoHyphens/>
        <w:autoSpaceDE w:val="0"/>
        <w:autoSpaceDN w:val="0"/>
        <w:adjustRightInd w:val="0"/>
        <w:spacing w:after="0" w:line="240" w:lineRule="auto"/>
        <w:jc w:val="both"/>
        <w:rPr>
          <w:rFonts w:ascii="Arial" w:eastAsia="Times New Roman" w:hAnsi="Arial" w:cs="Arial"/>
          <w:snapToGrid w:val="0"/>
        </w:rPr>
      </w:pPr>
      <w:r w:rsidRPr="00C83950">
        <w:rPr>
          <w:rFonts w:ascii="Arial" w:eastAsia="Times New Roman" w:hAnsi="Arial" w:cs="Arial"/>
          <w:snapToGrid w:val="0"/>
        </w:rPr>
        <w:lastRenderedPageBreak/>
        <w:t>Pension benefits paid by TFFR are determined by NDCC Section 15-39.1-10. Monthly benefits under TFFR are equal to the five highest annual salaries earned divided by 60 months and multiplied by 2.00% times the number of service credits earned. Retirees may elect payment of benefits in the form of a single life annuity, 100% or 50% joint and survivor annuity, ten or twenty-year term certain annuity, partial lump-sum option, or level income with Social Security benefits. Members may also qualify for benefits calculated under other formulas</w:t>
      </w:r>
      <w:r w:rsidR="002320C0" w:rsidRPr="002320C0">
        <w:rPr>
          <w:rFonts w:ascii="Arial" w:eastAsia="Times New Roman" w:hAnsi="Arial" w:cs="Arial"/>
          <w:snapToGrid w:val="0"/>
        </w:rPr>
        <w:t xml:space="preserve">. </w:t>
      </w:r>
    </w:p>
    <w:p w14:paraId="0A50769C" w14:textId="77777777" w:rsidR="002320C0" w:rsidRPr="002320C0" w:rsidRDefault="002320C0" w:rsidP="002320C0">
      <w:pPr>
        <w:widowControl w:val="0"/>
        <w:suppressAutoHyphens/>
        <w:autoSpaceDE w:val="0"/>
        <w:autoSpaceDN w:val="0"/>
        <w:adjustRightInd w:val="0"/>
        <w:spacing w:after="0" w:line="240" w:lineRule="auto"/>
        <w:jc w:val="both"/>
        <w:rPr>
          <w:rFonts w:ascii="Arial" w:eastAsia="Times New Roman" w:hAnsi="Arial" w:cs="Arial"/>
          <w:snapToGrid w:val="0"/>
        </w:rPr>
      </w:pPr>
    </w:p>
    <w:p w14:paraId="4BE2F42C" w14:textId="77777777" w:rsidR="002320C0" w:rsidRDefault="002320C0" w:rsidP="002320C0">
      <w:pPr>
        <w:widowControl w:val="0"/>
        <w:suppressAutoHyphens/>
        <w:autoSpaceDE w:val="0"/>
        <w:autoSpaceDN w:val="0"/>
        <w:adjustRightInd w:val="0"/>
        <w:spacing w:after="0" w:line="240" w:lineRule="auto"/>
        <w:jc w:val="both"/>
        <w:rPr>
          <w:rFonts w:ascii="Arial" w:eastAsia="Times New Roman" w:hAnsi="Arial" w:cs="Arial"/>
          <w:b/>
          <w:bCs/>
          <w:i/>
          <w:iCs/>
          <w:snapToGrid w:val="0"/>
        </w:rPr>
      </w:pPr>
      <w:r w:rsidRPr="002320C0">
        <w:rPr>
          <w:rFonts w:ascii="Arial" w:eastAsia="Times New Roman" w:hAnsi="Arial" w:cs="Arial"/>
          <w:b/>
          <w:bCs/>
          <w:i/>
          <w:iCs/>
          <w:snapToGrid w:val="0"/>
        </w:rPr>
        <w:t xml:space="preserve">Death and Disability Benefits </w:t>
      </w:r>
    </w:p>
    <w:p w14:paraId="5CBE09FC" w14:textId="77777777" w:rsidR="002320C0" w:rsidRPr="002320C0" w:rsidRDefault="002320C0" w:rsidP="002320C0">
      <w:pPr>
        <w:widowControl w:val="0"/>
        <w:suppressAutoHyphens/>
        <w:autoSpaceDE w:val="0"/>
        <w:autoSpaceDN w:val="0"/>
        <w:adjustRightInd w:val="0"/>
        <w:spacing w:after="0" w:line="240" w:lineRule="auto"/>
        <w:jc w:val="both"/>
        <w:rPr>
          <w:rFonts w:ascii="Arial" w:eastAsia="Times New Roman" w:hAnsi="Arial" w:cs="Arial"/>
          <w:snapToGrid w:val="0"/>
        </w:rPr>
      </w:pPr>
    </w:p>
    <w:p w14:paraId="23FE2085" w14:textId="5A850C60" w:rsidR="00C83950" w:rsidRDefault="00C83950" w:rsidP="00C83950">
      <w:pPr>
        <w:widowControl w:val="0"/>
        <w:suppressAutoHyphens/>
        <w:autoSpaceDE w:val="0"/>
        <w:autoSpaceDN w:val="0"/>
        <w:adjustRightInd w:val="0"/>
        <w:spacing w:after="0" w:line="240" w:lineRule="auto"/>
        <w:jc w:val="both"/>
        <w:rPr>
          <w:rFonts w:ascii="Arial" w:eastAsia="Times New Roman" w:hAnsi="Arial" w:cs="Arial"/>
          <w:snapToGrid w:val="0"/>
        </w:rPr>
      </w:pPr>
      <w:r w:rsidRPr="00C83950">
        <w:rPr>
          <w:rFonts w:ascii="Arial" w:eastAsia="Times New Roman" w:hAnsi="Arial" w:cs="Arial"/>
          <w:snapToGrid w:val="0"/>
        </w:rPr>
        <w:t xml:space="preserve">Death benefits may be paid to a member’s designated beneficiary. If a member’s death occurs before retirement, the benefit options available are determined by the member’s vesting status prior to death. If a member’s death occurs after retirement, the death benefit received by the beneficiary (if any) is based on the retirement plan the member selected at retirement. </w:t>
      </w:r>
    </w:p>
    <w:p w14:paraId="3D389232" w14:textId="77777777" w:rsidR="00C83950" w:rsidRPr="00C83950" w:rsidRDefault="00C83950" w:rsidP="00C83950">
      <w:pPr>
        <w:widowControl w:val="0"/>
        <w:suppressAutoHyphens/>
        <w:autoSpaceDE w:val="0"/>
        <w:autoSpaceDN w:val="0"/>
        <w:adjustRightInd w:val="0"/>
        <w:spacing w:after="0" w:line="240" w:lineRule="auto"/>
        <w:jc w:val="both"/>
        <w:rPr>
          <w:rFonts w:ascii="Arial" w:eastAsia="Times New Roman" w:hAnsi="Arial" w:cs="Arial"/>
          <w:snapToGrid w:val="0"/>
        </w:rPr>
      </w:pPr>
    </w:p>
    <w:p w14:paraId="55281BD1" w14:textId="3E4D6167" w:rsidR="002320C0" w:rsidRDefault="00C83950" w:rsidP="00C83950">
      <w:pPr>
        <w:widowControl w:val="0"/>
        <w:suppressAutoHyphens/>
        <w:autoSpaceDE w:val="0"/>
        <w:autoSpaceDN w:val="0"/>
        <w:adjustRightInd w:val="0"/>
        <w:spacing w:after="0" w:line="240" w:lineRule="auto"/>
        <w:jc w:val="both"/>
        <w:rPr>
          <w:rFonts w:ascii="Arial" w:eastAsia="Times New Roman" w:hAnsi="Arial" w:cs="Arial"/>
          <w:snapToGrid w:val="0"/>
        </w:rPr>
      </w:pPr>
      <w:r w:rsidRPr="00C83950">
        <w:rPr>
          <w:rFonts w:ascii="Arial" w:eastAsia="Times New Roman" w:hAnsi="Arial" w:cs="Arial"/>
          <w:snapToGrid w:val="0"/>
        </w:rPr>
        <w:t>An active member is eligible to receive disability benefits when: (a) a total disability lasting 12 months or more does not allow the continuation of teaching, (b) the member has accumulated five years of credited service in North Dakota, and (c) the Board of Trustees of TFFR has determined eligibility based upon medical evidence. The amount of the disability benefit is computed by the retirement formula in NDCC Section 15-39.1-10 without consideration of age and uses the member’s actual years of credited service. There is no actuarial reduction for reason of disability retirement.</w:t>
      </w:r>
      <w:r w:rsidR="002320C0" w:rsidRPr="002320C0">
        <w:rPr>
          <w:rFonts w:ascii="Arial" w:eastAsia="Times New Roman" w:hAnsi="Arial" w:cs="Arial"/>
          <w:snapToGrid w:val="0"/>
        </w:rPr>
        <w:t xml:space="preserve"> </w:t>
      </w:r>
    </w:p>
    <w:p w14:paraId="7EC000AF" w14:textId="77777777" w:rsidR="002320C0" w:rsidRPr="002320C0" w:rsidRDefault="002320C0" w:rsidP="002320C0">
      <w:pPr>
        <w:widowControl w:val="0"/>
        <w:suppressAutoHyphens/>
        <w:autoSpaceDE w:val="0"/>
        <w:autoSpaceDN w:val="0"/>
        <w:adjustRightInd w:val="0"/>
        <w:spacing w:after="0" w:line="240" w:lineRule="auto"/>
        <w:jc w:val="both"/>
        <w:rPr>
          <w:rFonts w:ascii="Arial" w:eastAsia="Times New Roman" w:hAnsi="Arial" w:cs="Arial"/>
          <w:snapToGrid w:val="0"/>
        </w:rPr>
      </w:pPr>
    </w:p>
    <w:p w14:paraId="26E72420" w14:textId="77777777" w:rsidR="002320C0" w:rsidRDefault="002320C0" w:rsidP="002320C0">
      <w:pPr>
        <w:widowControl w:val="0"/>
        <w:suppressAutoHyphens/>
        <w:autoSpaceDE w:val="0"/>
        <w:autoSpaceDN w:val="0"/>
        <w:adjustRightInd w:val="0"/>
        <w:spacing w:after="0" w:line="240" w:lineRule="auto"/>
        <w:jc w:val="both"/>
        <w:rPr>
          <w:rFonts w:ascii="Arial" w:eastAsia="Times New Roman" w:hAnsi="Arial" w:cs="Arial"/>
          <w:b/>
          <w:bCs/>
          <w:i/>
          <w:iCs/>
          <w:snapToGrid w:val="0"/>
        </w:rPr>
      </w:pPr>
      <w:r w:rsidRPr="002320C0">
        <w:rPr>
          <w:rFonts w:ascii="Arial" w:eastAsia="Times New Roman" w:hAnsi="Arial" w:cs="Arial"/>
          <w:b/>
          <w:bCs/>
          <w:i/>
          <w:iCs/>
          <w:snapToGrid w:val="0"/>
        </w:rPr>
        <w:t xml:space="preserve">Member and Employer Contributions </w:t>
      </w:r>
    </w:p>
    <w:p w14:paraId="0C619E7E" w14:textId="77777777" w:rsidR="002320C0" w:rsidRPr="002320C0" w:rsidRDefault="002320C0" w:rsidP="002320C0">
      <w:pPr>
        <w:widowControl w:val="0"/>
        <w:suppressAutoHyphens/>
        <w:autoSpaceDE w:val="0"/>
        <w:autoSpaceDN w:val="0"/>
        <w:adjustRightInd w:val="0"/>
        <w:spacing w:after="0" w:line="240" w:lineRule="auto"/>
        <w:jc w:val="both"/>
        <w:rPr>
          <w:rFonts w:ascii="Arial" w:eastAsia="Times New Roman" w:hAnsi="Arial" w:cs="Arial"/>
          <w:snapToGrid w:val="0"/>
        </w:rPr>
      </w:pPr>
    </w:p>
    <w:p w14:paraId="797454AD" w14:textId="16829D88" w:rsidR="00C83950" w:rsidRDefault="00C83950" w:rsidP="00C83950">
      <w:pPr>
        <w:widowControl w:val="0"/>
        <w:suppressAutoHyphens/>
        <w:autoSpaceDE w:val="0"/>
        <w:autoSpaceDN w:val="0"/>
        <w:adjustRightInd w:val="0"/>
        <w:spacing w:after="0" w:line="240" w:lineRule="auto"/>
        <w:jc w:val="both"/>
        <w:rPr>
          <w:rFonts w:ascii="Arial" w:eastAsia="Times New Roman" w:hAnsi="Arial" w:cs="Arial"/>
          <w:snapToGrid w:val="0"/>
        </w:rPr>
      </w:pPr>
      <w:r w:rsidRPr="00C83950">
        <w:rPr>
          <w:rFonts w:ascii="Arial" w:eastAsia="Times New Roman" w:hAnsi="Arial" w:cs="Arial"/>
          <w:snapToGrid w:val="0"/>
        </w:rPr>
        <w:t xml:space="preserve">Member and employer contributions paid to TFFR are set by NDCC Section 15-39.1-09. Every eligible teacher in the State of North Dakota is required to be a member of TFFR and is assessed at a rate of 11.75% of salary as defined by NDCC Section 15-39.1-04. Every governmental body employing a teacher must also pay into TFFR a sum equal to 12.75% of the teacher’s salary. Member and employer contributions will be reduced to 7.75% each when the fund reaches 100% funded ratio on an actuarial basis. </w:t>
      </w:r>
    </w:p>
    <w:p w14:paraId="2BE22C92" w14:textId="77777777" w:rsidR="00C83950" w:rsidRPr="00C83950" w:rsidRDefault="00C83950" w:rsidP="00C83950">
      <w:pPr>
        <w:widowControl w:val="0"/>
        <w:suppressAutoHyphens/>
        <w:autoSpaceDE w:val="0"/>
        <w:autoSpaceDN w:val="0"/>
        <w:adjustRightInd w:val="0"/>
        <w:spacing w:after="0" w:line="240" w:lineRule="auto"/>
        <w:jc w:val="both"/>
        <w:rPr>
          <w:rFonts w:ascii="Arial" w:eastAsia="Times New Roman" w:hAnsi="Arial" w:cs="Arial"/>
          <w:snapToGrid w:val="0"/>
        </w:rPr>
      </w:pPr>
    </w:p>
    <w:p w14:paraId="54401DAB" w14:textId="7EE1691B" w:rsidR="002320C0" w:rsidRPr="002320C0" w:rsidRDefault="00C83950" w:rsidP="00C83950">
      <w:pPr>
        <w:widowControl w:val="0"/>
        <w:suppressAutoHyphens/>
        <w:autoSpaceDE w:val="0"/>
        <w:autoSpaceDN w:val="0"/>
        <w:adjustRightInd w:val="0"/>
        <w:spacing w:after="0" w:line="240" w:lineRule="auto"/>
        <w:jc w:val="both"/>
        <w:rPr>
          <w:rFonts w:ascii="Arial" w:eastAsia="Times New Roman" w:hAnsi="Arial" w:cs="Arial"/>
          <w:snapToGrid w:val="0"/>
        </w:rPr>
      </w:pPr>
      <w:r w:rsidRPr="00C83950">
        <w:rPr>
          <w:rFonts w:ascii="Arial" w:eastAsia="Times New Roman" w:hAnsi="Arial" w:cs="Arial"/>
          <w:snapToGrid w:val="0"/>
        </w:rPr>
        <w:t>A vested member who terminates covered employment may elect a refund of contributions paid plus 6% interest or defer payment until eligible for pension benefits. A non-vested member who terminates covered employment must claim a refund of contributions paid before age 70½. Refunded members forfeit all service credits under TFFR. These service credits may be repurchased upon return to covered employment under certain circumstances, as defined by the NDCC</w:t>
      </w:r>
      <w:r w:rsidR="002320C0" w:rsidRPr="002320C0">
        <w:rPr>
          <w:rFonts w:ascii="Arial" w:eastAsia="Times New Roman" w:hAnsi="Arial" w:cs="Arial"/>
          <w:snapToGrid w:val="0"/>
        </w:rPr>
        <w:t>.</w:t>
      </w:r>
    </w:p>
    <w:p w14:paraId="3ABF09EE" w14:textId="77777777" w:rsidR="00A56E41" w:rsidRPr="00FC7863" w:rsidRDefault="00A56E41" w:rsidP="00FC7863">
      <w:pPr>
        <w:widowControl w:val="0"/>
        <w:suppressAutoHyphens/>
        <w:autoSpaceDE w:val="0"/>
        <w:autoSpaceDN w:val="0"/>
        <w:adjustRightInd w:val="0"/>
        <w:spacing w:after="0" w:line="240" w:lineRule="auto"/>
        <w:rPr>
          <w:rFonts w:ascii="Arial" w:hAnsi="Arial" w:cs="Arial"/>
          <w:b/>
          <w:bCs/>
          <w:i/>
          <w:iCs/>
          <w:color w:val="252525"/>
        </w:rPr>
      </w:pPr>
    </w:p>
    <w:p w14:paraId="4DECBD03" w14:textId="77777777" w:rsidR="00596A60" w:rsidRDefault="00596A60" w:rsidP="00FC7863">
      <w:pPr>
        <w:widowControl w:val="0"/>
        <w:suppressAutoHyphens/>
        <w:autoSpaceDE w:val="0"/>
        <w:autoSpaceDN w:val="0"/>
        <w:adjustRightInd w:val="0"/>
        <w:spacing w:after="0" w:line="240" w:lineRule="auto"/>
        <w:rPr>
          <w:rFonts w:ascii="Arial" w:hAnsi="Arial" w:cs="Arial"/>
          <w:b/>
          <w:bCs/>
          <w:i/>
          <w:iCs/>
          <w:color w:val="252525"/>
        </w:rPr>
      </w:pPr>
    </w:p>
    <w:p w14:paraId="0E1BF5DB" w14:textId="77777777" w:rsidR="00596A60" w:rsidRDefault="00596A60" w:rsidP="00FC7863">
      <w:pPr>
        <w:widowControl w:val="0"/>
        <w:suppressAutoHyphens/>
        <w:autoSpaceDE w:val="0"/>
        <w:autoSpaceDN w:val="0"/>
        <w:adjustRightInd w:val="0"/>
        <w:spacing w:after="0" w:line="240" w:lineRule="auto"/>
        <w:rPr>
          <w:rFonts w:ascii="Arial" w:hAnsi="Arial" w:cs="Arial"/>
          <w:b/>
          <w:bCs/>
          <w:i/>
          <w:iCs/>
          <w:color w:val="252525"/>
        </w:rPr>
      </w:pPr>
    </w:p>
    <w:p w14:paraId="61B39D43" w14:textId="77777777" w:rsidR="00582FB4" w:rsidRDefault="00582FB4" w:rsidP="00FC7863">
      <w:pPr>
        <w:widowControl w:val="0"/>
        <w:suppressAutoHyphens/>
        <w:autoSpaceDE w:val="0"/>
        <w:autoSpaceDN w:val="0"/>
        <w:adjustRightInd w:val="0"/>
        <w:spacing w:after="0" w:line="240" w:lineRule="auto"/>
        <w:rPr>
          <w:rFonts w:ascii="Arial" w:hAnsi="Arial" w:cs="Arial"/>
          <w:b/>
          <w:bCs/>
          <w:i/>
          <w:iCs/>
          <w:color w:val="252525"/>
        </w:rPr>
      </w:pPr>
    </w:p>
    <w:p w14:paraId="42A4F0DA" w14:textId="77777777" w:rsidR="00582FB4" w:rsidRDefault="00582FB4" w:rsidP="00FC7863">
      <w:pPr>
        <w:widowControl w:val="0"/>
        <w:suppressAutoHyphens/>
        <w:autoSpaceDE w:val="0"/>
        <w:autoSpaceDN w:val="0"/>
        <w:adjustRightInd w:val="0"/>
        <w:spacing w:after="0" w:line="240" w:lineRule="auto"/>
        <w:rPr>
          <w:rFonts w:ascii="Arial" w:hAnsi="Arial" w:cs="Arial"/>
          <w:b/>
          <w:bCs/>
          <w:i/>
          <w:iCs/>
          <w:color w:val="252525"/>
        </w:rPr>
      </w:pPr>
    </w:p>
    <w:p w14:paraId="4CB8A90C" w14:textId="77777777" w:rsidR="00582FB4" w:rsidRDefault="00582FB4" w:rsidP="00FC7863">
      <w:pPr>
        <w:widowControl w:val="0"/>
        <w:suppressAutoHyphens/>
        <w:autoSpaceDE w:val="0"/>
        <w:autoSpaceDN w:val="0"/>
        <w:adjustRightInd w:val="0"/>
        <w:spacing w:after="0" w:line="240" w:lineRule="auto"/>
        <w:rPr>
          <w:rFonts w:ascii="Arial" w:hAnsi="Arial" w:cs="Arial"/>
          <w:b/>
          <w:bCs/>
          <w:i/>
          <w:iCs/>
          <w:color w:val="252525"/>
        </w:rPr>
      </w:pPr>
    </w:p>
    <w:p w14:paraId="633A00A2" w14:textId="77777777" w:rsidR="00582FB4" w:rsidRDefault="00582FB4" w:rsidP="00FC7863">
      <w:pPr>
        <w:widowControl w:val="0"/>
        <w:suppressAutoHyphens/>
        <w:autoSpaceDE w:val="0"/>
        <w:autoSpaceDN w:val="0"/>
        <w:adjustRightInd w:val="0"/>
        <w:spacing w:after="0" w:line="240" w:lineRule="auto"/>
        <w:rPr>
          <w:rFonts w:ascii="Arial" w:hAnsi="Arial" w:cs="Arial"/>
          <w:b/>
          <w:bCs/>
          <w:i/>
          <w:iCs/>
          <w:color w:val="252525"/>
        </w:rPr>
      </w:pPr>
    </w:p>
    <w:p w14:paraId="4337276F" w14:textId="77777777" w:rsidR="00582FB4" w:rsidRDefault="00582FB4" w:rsidP="00FC7863">
      <w:pPr>
        <w:widowControl w:val="0"/>
        <w:suppressAutoHyphens/>
        <w:autoSpaceDE w:val="0"/>
        <w:autoSpaceDN w:val="0"/>
        <w:adjustRightInd w:val="0"/>
        <w:spacing w:after="0" w:line="240" w:lineRule="auto"/>
        <w:rPr>
          <w:rFonts w:ascii="Arial" w:hAnsi="Arial" w:cs="Arial"/>
          <w:b/>
          <w:bCs/>
          <w:i/>
          <w:iCs/>
          <w:color w:val="252525"/>
        </w:rPr>
      </w:pPr>
    </w:p>
    <w:p w14:paraId="35F0AC56" w14:textId="77777777" w:rsidR="0001347A" w:rsidRDefault="0001347A" w:rsidP="00FC7863">
      <w:pPr>
        <w:widowControl w:val="0"/>
        <w:suppressAutoHyphens/>
        <w:autoSpaceDE w:val="0"/>
        <w:autoSpaceDN w:val="0"/>
        <w:adjustRightInd w:val="0"/>
        <w:spacing w:after="0" w:line="240" w:lineRule="auto"/>
        <w:rPr>
          <w:rFonts w:ascii="Arial" w:hAnsi="Arial" w:cs="Arial"/>
          <w:b/>
          <w:bCs/>
          <w:i/>
          <w:iCs/>
          <w:color w:val="252525"/>
        </w:rPr>
      </w:pPr>
    </w:p>
    <w:p w14:paraId="6D101F01" w14:textId="77777777" w:rsidR="00582FB4" w:rsidRDefault="00582FB4" w:rsidP="00FC7863">
      <w:pPr>
        <w:widowControl w:val="0"/>
        <w:suppressAutoHyphens/>
        <w:autoSpaceDE w:val="0"/>
        <w:autoSpaceDN w:val="0"/>
        <w:adjustRightInd w:val="0"/>
        <w:spacing w:after="0" w:line="240" w:lineRule="auto"/>
        <w:rPr>
          <w:rFonts w:ascii="Arial" w:hAnsi="Arial" w:cs="Arial"/>
          <w:b/>
          <w:bCs/>
          <w:i/>
          <w:iCs/>
          <w:color w:val="252525"/>
        </w:rPr>
      </w:pPr>
    </w:p>
    <w:p w14:paraId="1E82594F" w14:textId="77777777" w:rsidR="00FB0602" w:rsidRDefault="00FB0602" w:rsidP="00FC7863">
      <w:pPr>
        <w:widowControl w:val="0"/>
        <w:suppressAutoHyphens/>
        <w:autoSpaceDE w:val="0"/>
        <w:autoSpaceDN w:val="0"/>
        <w:adjustRightInd w:val="0"/>
        <w:spacing w:after="0" w:line="240" w:lineRule="auto"/>
        <w:rPr>
          <w:rFonts w:ascii="Arial" w:hAnsi="Arial" w:cs="Arial"/>
          <w:b/>
          <w:bCs/>
          <w:i/>
          <w:iCs/>
          <w:color w:val="252525"/>
        </w:rPr>
      </w:pPr>
    </w:p>
    <w:p w14:paraId="09A8ED91" w14:textId="77777777" w:rsidR="00FB0602" w:rsidRDefault="00FB0602" w:rsidP="00FC7863">
      <w:pPr>
        <w:widowControl w:val="0"/>
        <w:suppressAutoHyphens/>
        <w:autoSpaceDE w:val="0"/>
        <w:autoSpaceDN w:val="0"/>
        <w:adjustRightInd w:val="0"/>
        <w:spacing w:after="0" w:line="240" w:lineRule="auto"/>
        <w:rPr>
          <w:rFonts w:ascii="Arial" w:hAnsi="Arial" w:cs="Arial"/>
          <w:b/>
          <w:bCs/>
          <w:i/>
          <w:iCs/>
          <w:color w:val="252525"/>
        </w:rPr>
      </w:pPr>
    </w:p>
    <w:p w14:paraId="30AE7A31" w14:textId="77777777" w:rsidR="00FB0602" w:rsidRDefault="00FB0602" w:rsidP="00FC7863">
      <w:pPr>
        <w:widowControl w:val="0"/>
        <w:suppressAutoHyphens/>
        <w:autoSpaceDE w:val="0"/>
        <w:autoSpaceDN w:val="0"/>
        <w:adjustRightInd w:val="0"/>
        <w:spacing w:after="0" w:line="240" w:lineRule="auto"/>
        <w:rPr>
          <w:rFonts w:ascii="Arial" w:hAnsi="Arial" w:cs="Arial"/>
          <w:b/>
          <w:bCs/>
          <w:i/>
          <w:iCs/>
          <w:color w:val="252525"/>
        </w:rPr>
      </w:pPr>
    </w:p>
    <w:p w14:paraId="30926B37" w14:textId="77777777" w:rsidR="002A7845" w:rsidRDefault="00F61E87" w:rsidP="00FC7863">
      <w:pPr>
        <w:widowControl w:val="0"/>
        <w:suppressAutoHyphens/>
        <w:autoSpaceDE w:val="0"/>
        <w:autoSpaceDN w:val="0"/>
        <w:adjustRightInd w:val="0"/>
        <w:spacing w:after="0" w:line="240" w:lineRule="auto"/>
        <w:rPr>
          <w:rFonts w:ascii="Arial" w:hAnsi="Arial" w:cs="Arial"/>
          <w:b/>
          <w:bCs/>
          <w:color w:val="252525"/>
        </w:rPr>
      </w:pPr>
      <w:r w:rsidRPr="00FC7863">
        <w:rPr>
          <w:rFonts w:ascii="Arial" w:hAnsi="Arial" w:cs="Arial"/>
          <w:b/>
          <w:bCs/>
          <w:i/>
          <w:iCs/>
          <w:color w:val="252525"/>
        </w:rPr>
        <w:lastRenderedPageBreak/>
        <w:t>Pension Liabilities, Pension Expense, and Deferred Outflows of Resources and Deferred Inflows of Resources Related to Pensions</w:t>
      </w:r>
      <w:r w:rsidRPr="00FC7863">
        <w:rPr>
          <w:rFonts w:ascii="Arial" w:hAnsi="Arial" w:cs="Arial"/>
          <w:b/>
          <w:bCs/>
          <w:color w:val="252525"/>
        </w:rPr>
        <w:t xml:space="preserve"> </w:t>
      </w:r>
    </w:p>
    <w:p w14:paraId="7C27E668" w14:textId="77777777" w:rsidR="00FC7863" w:rsidRPr="00FC7863" w:rsidRDefault="00FC7863" w:rsidP="00FC7863">
      <w:pPr>
        <w:widowControl w:val="0"/>
        <w:suppressAutoHyphens/>
        <w:autoSpaceDE w:val="0"/>
        <w:autoSpaceDN w:val="0"/>
        <w:adjustRightInd w:val="0"/>
        <w:spacing w:after="0" w:line="240" w:lineRule="auto"/>
        <w:rPr>
          <w:rFonts w:ascii="Arial" w:hAnsi="Arial" w:cs="Arial"/>
          <w:color w:val="252525"/>
        </w:rPr>
      </w:pPr>
    </w:p>
    <w:p w14:paraId="21BF2449" w14:textId="4C849846" w:rsidR="002A7845" w:rsidRDefault="00F61E87" w:rsidP="00716AA9">
      <w:pPr>
        <w:widowControl w:val="0"/>
        <w:suppressAutoHyphens/>
        <w:autoSpaceDE w:val="0"/>
        <w:autoSpaceDN w:val="0"/>
        <w:adjustRightInd w:val="0"/>
        <w:spacing w:after="0" w:line="240" w:lineRule="auto"/>
        <w:jc w:val="both"/>
        <w:rPr>
          <w:rFonts w:ascii="Arial" w:hAnsi="Arial" w:cs="Arial"/>
          <w:color w:val="A6A6A6" w:themeColor="background1" w:themeShade="A6"/>
        </w:rPr>
      </w:pPr>
      <w:r w:rsidRPr="00FC7863">
        <w:rPr>
          <w:rFonts w:ascii="Arial" w:hAnsi="Arial" w:cs="Arial"/>
          <w:color w:val="252525"/>
        </w:rPr>
        <w:t xml:space="preserve">At </w:t>
      </w:r>
      <w:r w:rsidR="000D57CA">
        <w:rPr>
          <w:rFonts w:ascii="Arial" w:hAnsi="Arial" w:cs="Arial"/>
          <w:color w:val="252525"/>
          <w:highlight w:val="yellow"/>
        </w:rPr>
        <w:t>mm/dd/</w:t>
      </w:r>
      <w:proofErr w:type="spellStart"/>
      <w:r w:rsidR="000D57CA">
        <w:rPr>
          <w:rFonts w:ascii="Arial" w:hAnsi="Arial" w:cs="Arial"/>
          <w:color w:val="252525"/>
          <w:highlight w:val="yellow"/>
        </w:rPr>
        <w:t>yy</w:t>
      </w:r>
      <w:r w:rsidR="000D57CA" w:rsidRPr="000D57CA">
        <w:rPr>
          <w:rFonts w:ascii="Arial" w:hAnsi="Arial" w:cs="Arial"/>
          <w:color w:val="252525"/>
          <w:highlight w:val="yellow"/>
        </w:rPr>
        <w:t>yy</w:t>
      </w:r>
      <w:proofErr w:type="spellEnd"/>
      <w:r w:rsidR="00FC7863">
        <w:rPr>
          <w:rFonts w:ascii="Arial" w:hAnsi="Arial" w:cs="Arial"/>
          <w:b/>
          <w:color w:val="00B050"/>
        </w:rPr>
        <w:t xml:space="preserve"> </w:t>
      </w:r>
      <w:r w:rsidR="00FC7863" w:rsidRPr="00FC7863">
        <w:rPr>
          <w:rFonts w:ascii="Arial" w:hAnsi="Arial" w:cs="Arial"/>
          <w:color w:val="FF0000"/>
        </w:rPr>
        <w:t>(</w:t>
      </w:r>
      <w:r w:rsidR="00596A60">
        <w:rPr>
          <w:rFonts w:ascii="Arial" w:hAnsi="Arial" w:cs="Arial"/>
          <w:color w:val="FF0000"/>
        </w:rPr>
        <w:t>employer</w:t>
      </w:r>
      <w:r w:rsidR="00FC7863" w:rsidRPr="00FC7863">
        <w:rPr>
          <w:rFonts w:ascii="Arial" w:hAnsi="Arial" w:cs="Arial"/>
          <w:color w:val="FF0000"/>
        </w:rPr>
        <w:t>’s fiscal year-end)</w:t>
      </w:r>
      <w:r w:rsidRPr="00FC7863">
        <w:rPr>
          <w:rFonts w:ascii="Arial" w:hAnsi="Arial" w:cs="Arial"/>
          <w:color w:val="252525"/>
        </w:rPr>
        <w:t xml:space="preserve">, the </w:t>
      </w:r>
      <w:r w:rsidR="00546C0B">
        <w:rPr>
          <w:rFonts w:ascii="Arial" w:hAnsi="Arial" w:cs="Arial"/>
          <w:color w:val="252525"/>
        </w:rPr>
        <w:t>Employer</w:t>
      </w:r>
      <w:r w:rsidRPr="00FC7863">
        <w:rPr>
          <w:rFonts w:ascii="Arial" w:hAnsi="Arial" w:cs="Arial"/>
          <w:color w:val="252525"/>
        </w:rPr>
        <w:t xml:space="preserve"> reported a liability of </w:t>
      </w:r>
      <w:r w:rsidR="000D57CA" w:rsidRPr="000D57CA">
        <w:rPr>
          <w:rFonts w:ascii="Arial" w:hAnsi="Arial" w:cs="Arial"/>
          <w:color w:val="252525"/>
          <w:highlight w:val="yellow"/>
        </w:rPr>
        <w:t>$$</w:t>
      </w:r>
      <w:r w:rsidR="00A56E41" w:rsidRPr="00FC7863">
        <w:rPr>
          <w:rFonts w:ascii="Arial" w:hAnsi="Arial" w:cs="Arial"/>
          <w:color w:val="252525"/>
          <w:highlight w:val="yellow"/>
        </w:rPr>
        <w:t>$</w:t>
      </w:r>
      <w:r w:rsidRPr="00FC7863">
        <w:rPr>
          <w:rFonts w:ascii="Arial" w:hAnsi="Arial" w:cs="Arial"/>
          <w:color w:val="252525"/>
        </w:rPr>
        <w:t xml:space="preserve"> </w:t>
      </w:r>
      <w:r w:rsidR="00D74C66" w:rsidRPr="00FC7863">
        <w:rPr>
          <w:rFonts w:ascii="Arial" w:hAnsi="Arial" w:cs="Arial"/>
          <w:color w:val="FF0000"/>
        </w:rPr>
        <w:t xml:space="preserve">(from </w:t>
      </w:r>
      <w:r w:rsidR="000A1989">
        <w:rPr>
          <w:rFonts w:ascii="Arial" w:hAnsi="Arial" w:cs="Arial"/>
          <w:color w:val="FF0000"/>
        </w:rPr>
        <w:t>Appendix B</w:t>
      </w:r>
      <w:r w:rsidR="005C25A1">
        <w:rPr>
          <w:rFonts w:ascii="Arial" w:hAnsi="Arial" w:cs="Arial"/>
          <w:color w:val="FF0000"/>
        </w:rPr>
        <w:t xml:space="preserve">, </w:t>
      </w:r>
      <w:r w:rsidR="00A50FE5">
        <w:rPr>
          <w:rFonts w:ascii="Arial" w:hAnsi="Arial" w:cs="Arial"/>
          <w:color w:val="FF0000"/>
        </w:rPr>
        <w:t>Column 2</w:t>
      </w:r>
      <w:r w:rsidR="00A4308A" w:rsidRPr="00FC7863">
        <w:rPr>
          <w:rFonts w:ascii="Arial" w:hAnsi="Arial" w:cs="Arial"/>
          <w:color w:val="FF0000"/>
        </w:rPr>
        <w:t xml:space="preserve"> in </w:t>
      </w:r>
      <w:r w:rsidR="009348EB">
        <w:rPr>
          <w:rFonts w:ascii="Arial" w:hAnsi="Arial" w:cs="Arial"/>
          <w:color w:val="FF0000"/>
        </w:rPr>
        <w:t>TFFR</w:t>
      </w:r>
      <w:r w:rsidR="00996962">
        <w:rPr>
          <w:rFonts w:ascii="Arial" w:hAnsi="Arial" w:cs="Arial"/>
          <w:color w:val="FF0000"/>
        </w:rPr>
        <w:t xml:space="preserve"> GASB</w:t>
      </w:r>
      <w:r w:rsidR="00A4308A" w:rsidRPr="00FC7863">
        <w:rPr>
          <w:rFonts w:ascii="Arial" w:hAnsi="Arial" w:cs="Arial"/>
          <w:color w:val="FF0000"/>
        </w:rPr>
        <w:t xml:space="preserve"> Report</w:t>
      </w:r>
      <w:r w:rsidR="00317F10" w:rsidRPr="00FC7863">
        <w:rPr>
          <w:rFonts w:ascii="Arial" w:hAnsi="Arial" w:cs="Arial"/>
          <w:color w:val="FF0000"/>
        </w:rPr>
        <w:t>)</w:t>
      </w:r>
      <w:r w:rsidR="00317F10" w:rsidRPr="00FC7863">
        <w:rPr>
          <w:rFonts w:ascii="Arial" w:hAnsi="Arial" w:cs="Arial"/>
          <w:color w:val="252525"/>
        </w:rPr>
        <w:t xml:space="preserve"> </w:t>
      </w:r>
      <w:r w:rsidRPr="00FC7863">
        <w:rPr>
          <w:rFonts w:ascii="Arial" w:hAnsi="Arial" w:cs="Arial"/>
          <w:color w:val="252525"/>
        </w:rPr>
        <w:t xml:space="preserve">for its proportionate share of the net pension liability. The net pension liability was measured as of </w:t>
      </w:r>
      <w:r w:rsidR="000D57CA">
        <w:rPr>
          <w:rFonts w:ascii="Arial" w:hAnsi="Arial" w:cs="Arial"/>
          <w:color w:val="252525"/>
          <w:highlight w:val="yellow"/>
        </w:rPr>
        <w:t>mm/dd/</w:t>
      </w:r>
      <w:proofErr w:type="spellStart"/>
      <w:r w:rsidR="000D57CA">
        <w:rPr>
          <w:rFonts w:ascii="Arial" w:hAnsi="Arial" w:cs="Arial"/>
          <w:color w:val="252525"/>
          <w:highlight w:val="yellow"/>
        </w:rPr>
        <w:t>yyyy</w:t>
      </w:r>
      <w:proofErr w:type="spellEnd"/>
      <w:r w:rsidRPr="00FC7863">
        <w:rPr>
          <w:rFonts w:ascii="Arial" w:hAnsi="Arial" w:cs="Arial"/>
          <w:color w:val="252525"/>
        </w:rPr>
        <w:t xml:space="preserve">, </w:t>
      </w:r>
      <w:r w:rsidR="00FC7863">
        <w:rPr>
          <w:rFonts w:ascii="Arial" w:hAnsi="Arial" w:cs="Arial"/>
          <w:color w:val="FF0000"/>
        </w:rPr>
        <w:t>(date of TFFR</w:t>
      </w:r>
      <w:r w:rsidR="00FB0602">
        <w:rPr>
          <w:rFonts w:ascii="Arial" w:hAnsi="Arial" w:cs="Arial"/>
          <w:color w:val="FF0000"/>
        </w:rPr>
        <w:t xml:space="preserve"> GASB Report</w:t>
      </w:r>
      <w:r w:rsidR="00FC7863">
        <w:rPr>
          <w:rFonts w:ascii="Arial" w:hAnsi="Arial" w:cs="Arial"/>
          <w:color w:val="FF0000"/>
        </w:rPr>
        <w:t xml:space="preserve">) </w:t>
      </w:r>
      <w:r w:rsidRPr="00FC7863">
        <w:rPr>
          <w:rFonts w:ascii="Arial" w:hAnsi="Arial" w:cs="Arial"/>
          <w:color w:val="252525"/>
        </w:rPr>
        <w:t xml:space="preserve">and the total pension liability used to calculate the net pension liability was determined by an actuarial valuation as of that date. The </w:t>
      </w:r>
      <w:r w:rsidR="00546C0B">
        <w:rPr>
          <w:rFonts w:ascii="Arial" w:hAnsi="Arial" w:cs="Arial"/>
          <w:color w:val="252525"/>
        </w:rPr>
        <w:t>Employer</w:t>
      </w:r>
      <w:r w:rsidRPr="00FC7863">
        <w:rPr>
          <w:rFonts w:ascii="Arial" w:hAnsi="Arial" w:cs="Arial"/>
          <w:color w:val="252525"/>
        </w:rPr>
        <w:t xml:space="preserve">'s proportion of the net pension liability was based on the </w:t>
      </w:r>
      <w:r w:rsidR="00546C0B">
        <w:rPr>
          <w:rFonts w:ascii="Arial" w:hAnsi="Arial" w:cs="Arial"/>
          <w:color w:val="252525"/>
        </w:rPr>
        <w:t>Employer</w:t>
      </w:r>
      <w:r w:rsidRPr="00FC7863">
        <w:rPr>
          <w:rFonts w:ascii="Arial" w:hAnsi="Arial" w:cs="Arial"/>
          <w:color w:val="252525"/>
        </w:rPr>
        <w:t>'s</w:t>
      </w:r>
      <w:r w:rsidR="002E1900" w:rsidRPr="00FC7863">
        <w:rPr>
          <w:rFonts w:ascii="Arial" w:hAnsi="Arial" w:cs="Arial"/>
          <w:color w:val="252525"/>
        </w:rPr>
        <w:t xml:space="preserve"> share of covered payroll in </w:t>
      </w:r>
      <w:r w:rsidRPr="00FC7863">
        <w:rPr>
          <w:rFonts w:ascii="Arial" w:hAnsi="Arial" w:cs="Arial"/>
          <w:color w:val="252525"/>
        </w:rPr>
        <w:t>the pension plan relative to the</w:t>
      </w:r>
      <w:r w:rsidR="002E1900" w:rsidRPr="00FC7863">
        <w:rPr>
          <w:rFonts w:ascii="Arial" w:hAnsi="Arial" w:cs="Arial"/>
          <w:color w:val="252525"/>
        </w:rPr>
        <w:t xml:space="preserve"> covered payroll</w:t>
      </w:r>
      <w:r w:rsidRPr="00FC7863">
        <w:rPr>
          <w:rFonts w:ascii="Arial" w:hAnsi="Arial" w:cs="Arial"/>
          <w:color w:val="252525"/>
        </w:rPr>
        <w:t xml:space="preserve"> of all participating</w:t>
      </w:r>
      <w:r w:rsidR="00546C0B">
        <w:rPr>
          <w:rFonts w:ascii="Arial" w:hAnsi="Arial" w:cs="Arial"/>
          <w:color w:val="252525"/>
        </w:rPr>
        <w:t xml:space="preserve"> TFFR employer</w:t>
      </w:r>
      <w:r w:rsidRPr="00FC7863">
        <w:rPr>
          <w:rFonts w:ascii="Arial" w:hAnsi="Arial" w:cs="Arial"/>
          <w:color w:val="252525"/>
        </w:rPr>
        <w:t>s.</w:t>
      </w:r>
      <w:r w:rsidR="002E1900" w:rsidRPr="00FC7863">
        <w:rPr>
          <w:rFonts w:ascii="Arial" w:hAnsi="Arial" w:cs="Arial"/>
          <w:color w:val="252525"/>
        </w:rPr>
        <w:t xml:space="preserve"> </w:t>
      </w:r>
      <w:r w:rsidRPr="00FC7863">
        <w:rPr>
          <w:rFonts w:ascii="Arial" w:hAnsi="Arial" w:cs="Arial"/>
          <w:color w:val="252525"/>
        </w:rPr>
        <w:t xml:space="preserve"> </w:t>
      </w:r>
      <w:r w:rsidRPr="00FC7863">
        <w:rPr>
          <w:rFonts w:ascii="Arial" w:hAnsi="Arial" w:cs="Arial"/>
        </w:rPr>
        <w:t>At</w:t>
      </w:r>
      <w:r w:rsidR="002F7FAD">
        <w:rPr>
          <w:rFonts w:ascii="Arial" w:hAnsi="Arial" w:cs="Arial"/>
        </w:rPr>
        <w:t xml:space="preserve"> </w:t>
      </w:r>
      <w:r w:rsidR="000D57CA">
        <w:rPr>
          <w:rFonts w:ascii="Arial" w:hAnsi="Arial" w:cs="Arial"/>
          <w:highlight w:val="yellow"/>
        </w:rPr>
        <w:t>mm/dd/</w:t>
      </w:r>
      <w:proofErr w:type="spellStart"/>
      <w:r w:rsidR="000D57CA">
        <w:rPr>
          <w:rFonts w:ascii="Arial" w:hAnsi="Arial" w:cs="Arial"/>
          <w:highlight w:val="yellow"/>
        </w:rPr>
        <w:t>yyyy</w:t>
      </w:r>
      <w:proofErr w:type="spellEnd"/>
      <w:r w:rsidRPr="00FC7863">
        <w:rPr>
          <w:rFonts w:ascii="Arial" w:hAnsi="Arial" w:cs="Arial"/>
          <w:color w:val="252525"/>
        </w:rPr>
        <w:t xml:space="preserve">, </w:t>
      </w:r>
      <w:r w:rsidR="00FC7863">
        <w:rPr>
          <w:rFonts w:ascii="Arial" w:hAnsi="Arial" w:cs="Arial"/>
          <w:color w:val="FF0000"/>
        </w:rPr>
        <w:t>(date of TFFR</w:t>
      </w:r>
      <w:r w:rsidR="00FB0602">
        <w:rPr>
          <w:rFonts w:ascii="Arial" w:hAnsi="Arial" w:cs="Arial"/>
          <w:color w:val="FF0000"/>
        </w:rPr>
        <w:t xml:space="preserve"> GASB R</w:t>
      </w:r>
      <w:r w:rsidR="00FC7863">
        <w:rPr>
          <w:rFonts w:ascii="Arial" w:hAnsi="Arial" w:cs="Arial"/>
          <w:color w:val="FF0000"/>
        </w:rPr>
        <w:t xml:space="preserve">eport) </w:t>
      </w:r>
      <w:r w:rsidRPr="00FC7863">
        <w:rPr>
          <w:rFonts w:ascii="Arial" w:hAnsi="Arial" w:cs="Arial"/>
          <w:color w:val="252525"/>
        </w:rPr>
        <w:t>the</w:t>
      </w:r>
      <w:r w:rsidR="00546C0B">
        <w:rPr>
          <w:rFonts w:ascii="Arial" w:hAnsi="Arial" w:cs="Arial"/>
          <w:color w:val="252525"/>
        </w:rPr>
        <w:t xml:space="preserve"> Employer</w:t>
      </w:r>
      <w:r w:rsidRPr="00FC7863">
        <w:rPr>
          <w:rFonts w:ascii="Arial" w:hAnsi="Arial" w:cs="Arial"/>
          <w:color w:val="252525"/>
        </w:rPr>
        <w:t xml:space="preserve">'s proportion was </w:t>
      </w:r>
      <w:proofErr w:type="gramStart"/>
      <w:r w:rsidR="000D57CA">
        <w:rPr>
          <w:rFonts w:ascii="Arial" w:hAnsi="Arial" w:cs="Arial"/>
          <w:color w:val="252525"/>
          <w:highlight w:val="yellow"/>
        </w:rPr>
        <w:t>X.XXXXXX</w:t>
      </w:r>
      <w:proofErr w:type="gramEnd"/>
      <w:r w:rsidRPr="00FC7863">
        <w:rPr>
          <w:rFonts w:ascii="Arial" w:hAnsi="Arial" w:cs="Arial"/>
          <w:color w:val="252525"/>
        </w:rPr>
        <w:t xml:space="preserve"> percent, </w:t>
      </w:r>
      <w:r w:rsidR="00B466DF" w:rsidRPr="00FC7863">
        <w:rPr>
          <w:rFonts w:ascii="Arial" w:hAnsi="Arial" w:cs="Arial"/>
          <w:color w:val="FF0000"/>
        </w:rPr>
        <w:t xml:space="preserve">(from </w:t>
      </w:r>
      <w:r w:rsidR="000A1989">
        <w:rPr>
          <w:rFonts w:ascii="Arial" w:hAnsi="Arial" w:cs="Arial"/>
          <w:color w:val="FF0000"/>
        </w:rPr>
        <w:t>Appendix B</w:t>
      </w:r>
      <w:r w:rsidR="00DE147D">
        <w:rPr>
          <w:rFonts w:ascii="Arial" w:hAnsi="Arial" w:cs="Arial"/>
          <w:color w:val="FF0000"/>
        </w:rPr>
        <w:t xml:space="preserve">, Column 1 in TFFR </w:t>
      </w:r>
      <w:r w:rsidR="00996962">
        <w:rPr>
          <w:rFonts w:ascii="Arial" w:hAnsi="Arial" w:cs="Arial"/>
          <w:color w:val="FF0000"/>
        </w:rPr>
        <w:t xml:space="preserve">GASB </w:t>
      </w:r>
      <w:r w:rsidR="00A4308A" w:rsidRPr="00FC7863">
        <w:rPr>
          <w:rFonts w:ascii="Arial" w:hAnsi="Arial" w:cs="Arial"/>
          <w:color w:val="FF0000"/>
        </w:rPr>
        <w:t>Report</w:t>
      </w:r>
      <w:r w:rsidR="00B466DF" w:rsidRPr="00FC7863">
        <w:rPr>
          <w:rFonts w:ascii="Arial" w:hAnsi="Arial" w:cs="Arial"/>
          <w:color w:val="FF0000"/>
        </w:rPr>
        <w:t>)</w:t>
      </w:r>
      <w:r w:rsidR="00B466DF" w:rsidRPr="00FC7863">
        <w:rPr>
          <w:rFonts w:ascii="Arial" w:hAnsi="Arial" w:cs="Arial"/>
          <w:color w:val="252525"/>
        </w:rPr>
        <w:t xml:space="preserve"> </w:t>
      </w:r>
      <w:r w:rsidRPr="00FC7863">
        <w:rPr>
          <w:rFonts w:ascii="Arial" w:hAnsi="Arial" w:cs="Arial"/>
          <w:color w:val="252525"/>
        </w:rPr>
        <w:t xml:space="preserve">which was an </w:t>
      </w:r>
      <w:r w:rsidRPr="00996962">
        <w:rPr>
          <w:rFonts w:ascii="Arial" w:hAnsi="Arial" w:cs="Arial"/>
          <w:color w:val="252525"/>
          <w:highlight w:val="yellow"/>
        </w:rPr>
        <w:t>increase</w:t>
      </w:r>
      <w:r w:rsidR="00996962" w:rsidRPr="00996962">
        <w:rPr>
          <w:rFonts w:ascii="Arial" w:hAnsi="Arial" w:cs="Arial"/>
          <w:color w:val="252525"/>
          <w:highlight w:val="yellow"/>
        </w:rPr>
        <w:t xml:space="preserve"> or decrease</w:t>
      </w:r>
      <w:r w:rsidRPr="00FC7863">
        <w:rPr>
          <w:rFonts w:ascii="Arial" w:hAnsi="Arial" w:cs="Arial"/>
          <w:color w:val="252525"/>
        </w:rPr>
        <w:t xml:space="preserve"> of </w:t>
      </w:r>
      <w:r w:rsidR="00067FA6" w:rsidRPr="00067FA6">
        <w:rPr>
          <w:rFonts w:ascii="Arial" w:hAnsi="Arial" w:cs="Arial"/>
          <w:color w:val="252525"/>
          <w:highlight w:val="yellow"/>
        </w:rPr>
        <w:t>X</w:t>
      </w:r>
      <w:r w:rsidR="00B466DF" w:rsidRPr="00067FA6">
        <w:rPr>
          <w:rFonts w:ascii="Arial" w:hAnsi="Arial" w:cs="Arial"/>
          <w:color w:val="252525"/>
          <w:highlight w:val="yellow"/>
        </w:rPr>
        <w:t>.</w:t>
      </w:r>
      <w:r w:rsidR="00067FA6">
        <w:rPr>
          <w:rFonts w:ascii="Arial" w:hAnsi="Arial" w:cs="Arial"/>
          <w:color w:val="252525"/>
          <w:highlight w:val="yellow"/>
        </w:rPr>
        <w:t>XXXXXX</w:t>
      </w:r>
      <w:r w:rsidRPr="00FC7863">
        <w:rPr>
          <w:rFonts w:ascii="Arial" w:hAnsi="Arial" w:cs="Arial"/>
          <w:color w:val="252525"/>
        </w:rPr>
        <w:t xml:space="preserve"> </w:t>
      </w:r>
      <w:r w:rsidR="00067FA6">
        <w:rPr>
          <w:rFonts w:ascii="Arial" w:hAnsi="Arial" w:cs="Arial"/>
          <w:color w:val="252525"/>
        </w:rPr>
        <w:t xml:space="preserve"> </w:t>
      </w:r>
      <w:r w:rsidR="00067FA6" w:rsidRPr="00067FA6">
        <w:rPr>
          <w:rFonts w:ascii="Arial" w:hAnsi="Arial" w:cs="Arial"/>
          <w:color w:val="FF0000"/>
        </w:rPr>
        <w:t>(employer will select increase or decrease and calculate change)</w:t>
      </w:r>
      <w:r w:rsidR="00067FA6">
        <w:rPr>
          <w:rFonts w:ascii="Arial" w:hAnsi="Arial" w:cs="Arial"/>
          <w:color w:val="252525"/>
        </w:rPr>
        <w:t xml:space="preserve"> </w:t>
      </w:r>
      <w:r w:rsidRPr="00FC7863">
        <w:rPr>
          <w:rFonts w:ascii="Arial" w:hAnsi="Arial" w:cs="Arial"/>
          <w:color w:val="252525"/>
        </w:rPr>
        <w:t xml:space="preserve">from its proportion measured as of </w:t>
      </w:r>
      <w:r w:rsidR="000D57CA">
        <w:rPr>
          <w:rFonts w:ascii="Arial" w:hAnsi="Arial" w:cs="Arial"/>
          <w:color w:val="252525"/>
          <w:highlight w:val="yellow"/>
        </w:rPr>
        <w:t>mm/dd/</w:t>
      </w:r>
      <w:proofErr w:type="spellStart"/>
      <w:r w:rsidR="000D57CA">
        <w:rPr>
          <w:rFonts w:ascii="Arial" w:hAnsi="Arial" w:cs="Arial"/>
          <w:color w:val="252525"/>
          <w:highlight w:val="yellow"/>
        </w:rPr>
        <w:t>yyyy</w:t>
      </w:r>
      <w:proofErr w:type="spellEnd"/>
      <w:r w:rsidR="00FC7863">
        <w:rPr>
          <w:rFonts w:ascii="Arial" w:hAnsi="Arial" w:cs="Arial"/>
          <w:color w:val="00B050"/>
        </w:rPr>
        <w:t xml:space="preserve"> </w:t>
      </w:r>
      <w:r w:rsidR="00FC7863">
        <w:rPr>
          <w:rFonts w:ascii="Arial" w:hAnsi="Arial" w:cs="Arial"/>
          <w:color w:val="FF0000"/>
        </w:rPr>
        <w:t>(one year prior to date above)</w:t>
      </w:r>
      <w:r w:rsidR="00067FA6">
        <w:rPr>
          <w:rFonts w:ascii="Arial" w:hAnsi="Arial" w:cs="Arial"/>
          <w:color w:val="FF0000"/>
        </w:rPr>
        <w:t>.</w:t>
      </w:r>
      <w:r w:rsidR="00B466DF" w:rsidRPr="00FC7863">
        <w:rPr>
          <w:rFonts w:ascii="Arial" w:hAnsi="Arial" w:cs="Arial"/>
          <w:color w:val="252525"/>
        </w:rPr>
        <w:t xml:space="preserve"> </w:t>
      </w:r>
    </w:p>
    <w:p w14:paraId="3CDFCBC7" w14:textId="77777777" w:rsidR="00FC7863" w:rsidRPr="00FC7863" w:rsidRDefault="00FC7863" w:rsidP="00716AA9">
      <w:pPr>
        <w:widowControl w:val="0"/>
        <w:suppressAutoHyphens/>
        <w:autoSpaceDE w:val="0"/>
        <w:autoSpaceDN w:val="0"/>
        <w:adjustRightInd w:val="0"/>
        <w:spacing w:after="0" w:line="240" w:lineRule="auto"/>
        <w:jc w:val="both"/>
        <w:rPr>
          <w:rFonts w:ascii="Arial" w:hAnsi="Arial" w:cs="Arial"/>
          <w:color w:val="A6A6A6" w:themeColor="background1" w:themeShade="A6"/>
        </w:rPr>
      </w:pPr>
    </w:p>
    <w:p w14:paraId="7099612A" w14:textId="77777777" w:rsidR="002A7845" w:rsidRDefault="00F61E87" w:rsidP="00716AA9">
      <w:pPr>
        <w:widowControl w:val="0"/>
        <w:suppressAutoHyphens/>
        <w:autoSpaceDE w:val="0"/>
        <w:autoSpaceDN w:val="0"/>
        <w:adjustRightInd w:val="0"/>
        <w:spacing w:after="0" w:line="240" w:lineRule="auto"/>
        <w:jc w:val="both"/>
        <w:rPr>
          <w:rFonts w:ascii="Arial" w:hAnsi="Arial" w:cs="Arial"/>
          <w:b/>
          <w:i/>
          <w:color w:val="A6A6A6" w:themeColor="background1" w:themeShade="A6"/>
        </w:rPr>
      </w:pPr>
      <w:r w:rsidRPr="00FC7863">
        <w:rPr>
          <w:rFonts w:ascii="Arial" w:hAnsi="Arial" w:cs="Arial"/>
          <w:i/>
          <w:color w:val="A6A6A6" w:themeColor="background1" w:themeShade="A6"/>
        </w:rPr>
        <w:t xml:space="preserve">[If there had been a change of benefit terms that affected the measurement of the total pension liability since the prior measurement date, the </w:t>
      </w:r>
      <w:r w:rsidR="00546C0B">
        <w:rPr>
          <w:rFonts w:ascii="Arial" w:hAnsi="Arial" w:cs="Arial"/>
          <w:i/>
          <w:color w:val="A6A6A6" w:themeColor="background1" w:themeShade="A6"/>
        </w:rPr>
        <w:t>Employer</w:t>
      </w:r>
      <w:r w:rsidRPr="00FC7863">
        <w:rPr>
          <w:rFonts w:ascii="Arial" w:hAnsi="Arial" w:cs="Arial"/>
          <w:i/>
          <w:color w:val="A6A6A6" w:themeColor="background1" w:themeShade="A6"/>
        </w:rPr>
        <w:t xml:space="preserve"> should disclose information required by paragraph 80e of Statement</w:t>
      </w:r>
      <w:r w:rsidR="00067FA6">
        <w:rPr>
          <w:rFonts w:ascii="Arial" w:hAnsi="Arial" w:cs="Arial"/>
          <w:i/>
          <w:color w:val="A6A6A6" w:themeColor="background1" w:themeShade="A6"/>
        </w:rPr>
        <w:t xml:space="preserve"> 68</w:t>
      </w:r>
      <w:r w:rsidRPr="00FC7863">
        <w:rPr>
          <w:rFonts w:ascii="Arial" w:hAnsi="Arial" w:cs="Arial"/>
          <w:i/>
          <w:color w:val="A6A6A6" w:themeColor="background1" w:themeShade="A6"/>
        </w:rPr>
        <w:t>.]</w:t>
      </w:r>
      <w:r w:rsidR="00D7576E" w:rsidRPr="00FC7863">
        <w:rPr>
          <w:rFonts w:ascii="Arial" w:hAnsi="Arial" w:cs="Arial"/>
          <w:i/>
          <w:color w:val="A6A6A6" w:themeColor="background1" w:themeShade="A6"/>
        </w:rPr>
        <w:t xml:space="preserve"> </w:t>
      </w:r>
      <w:r w:rsidR="00D7576E" w:rsidRPr="005F289A">
        <w:rPr>
          <w:rFonts w:ascii="Arial" w:hAnsi="Arial" w:cs="Arial"/>
          <w:b/>
          <w:i/>
          <w:color w:val="000000" w:themeColor="text1"/>
          <w:sz w:val="20"/>
          <w:szCs w:val="20"/>
        </w:rPr>
        <w:t>(TFFR will provide if applicable.)</w:t>
      </w:r>
    </w:p>
    <w:p w14:paraId="47317A39" w14:textId="77777777" w:rsidR="00FC7863" w:rsidRPr="00FC7863" w:rsidRDefault="00FC7863" w:rsidP="00716AA9">
      <w:pPr>
        <w:widowControl w:val="0"/>
        <w:suppressAutoHyphens/>
        <w:autoSpaceDE w:val="0"/>
        <w:autoSpaceDN w:val="0"/>
        <w:adjustRightInd w:val="0"/>
        <w:spacing w:after="0" w:line="240" w:lineRule="auto"/>
        <w:jc w:val="both"/>
        <w:rPr>
          <w:rFonts w:ascii="Arial" w:hAnsi="Arial" w:cs="Arial"/>
          <w:i/>
          <w:color w:val="A6A6A6" w:themeColor="background1" w:themeShade="A6"/>
        </w:rPr>
      </w:pPr>
    </w:p>
    <w:p w14:paraId="502AC12F" w14:textId="77777777" w:rsidR="00BA5BF4" w:rsidRDefault="00F61E87" w:rsidP="00BA5BF4">
      <w:pPr>
        <w:widowControl w:val="0"/>
        <w:suppressAutoHyphens/>
        <w:autoSpaceDE w:val="0"/>
        <w:autoSpaceDN w:val="0"/>
        <w:adjustRightInd w:val="0"/>
        <w:spacing w:after="0" w:line="240" w:lineRule="auto"/>
        <w:jc w:val="both"/>
        <w:rPr>
          <w:rFonts w:ascii="Arial" w:hAnsi="Arial" w:cs="Arial"/>
          <w:b/>
          <w:i/>
          <w:color w:val="A6A6A6" w:themeColor="background1" w:themeShade="A6"/>
        </w:rPr>
      </w:pPr>
      <w:r w:rsidRPr="00FC7863">
        <w:rPr>
          <w:rFonts w:ascii="Arial" w:hAnsi="Arial" w:cs="Arial"/>
          <w:i/>
          <w:color w:val="A6A6A6" w:themeColor="background1" w:themeShade="A6"/>
        </w:rPr>
        <w:t>[If changes expected to have a significant effect on the measurement of the</w:t>
      </w:r>
      <w:r w:rsidR="00546C0B">
        <w:rPr>
          <w:rFonts w:ascii="Arial" w:hAnsi="Arial" w:cs="Arial"/>
          <w:i/>
          <w:color w:val="A6A6A6" w:themeColor="background1" w:themeShade="A6"/>
        </w:rPr>
        <w:t xml:space="preserve"> Employer</w:t>
      </w:r>
      <w:r w:rsidR="0045208B">
        <w:rPr>
          <w:rFonts w:ascii="Arial" w:hAnsi="Arial" w:cs="Arial"/>
          <w:i/>
          <w:color w:val="A6A6A6" w:themeColor="background1" w:themeShade="A6"/>
        </w:rPr>
        <w:t xml:space="preserve">’s proportionate share of the </w:t>
      </w:r>
      <w:r w:rsidRPr="00FC7863">
        <w:rPr>
          <w:rFonts w:ascii="Arial" w:hAnsi="Arial" w:cs="Arial"/>
          <w:i/>
          <w:color w:val="A6A6A6" w:themeColor="background1" w:themeShade="A6"/>
        </w:rPr>
        <w:t xml:space="preserve">net pension liability had occurred between the measurement date and the reporting date, the </w:t>
      </w:r>
      <w:r w:rsidR="00546C0B">
        <w:rPr>
          <w:rFonts w:ascii="Arial" w:hAnsi="Arial" w:cs="Arial"/>
          <w:i/>
          <w:color w:val="A6A6A6" w:themeColor="background1" w:themeShade="A6"/>
        </w:rPr>
        <w:t>Employer</w:t>
      </w:r>
      <w:r w:rsidRPr="00FC7863">
        <w:rPr>
          <w:rFonts w:ascii="Arial" w:hAnsi="Arial" w:cs="Arial"/>
          <w:i/>
          <w:color w:val="A6A6A6" w:themeColor="background1" w:themeShade="A6"/>
        </w:rPr>
        <w:t xml:space="preserve"> should disclose information required by paragraph 80f of Statement</w:t>
      </w:r>
      <w:r w:rsidR="00067FA6">
        <w:rPr>
          <w:rFonts w:ascii="Arial" w:hAnsi="Arial" w:cs="Arial"/>
          <w:i/>
          <w:color w:val="A6A6A6" w:themeColor="background1" w:themeShade="A6"/>
        </w:rPr>
        <w:t xml:space="preserve"> 68</w:t>
      </w:r>
      <w:r w:rsidRPr="00FC7863">
        <w:rPr>
          <w:rFonts w:ascii="Arial" w:hAnsi="Arial" w:cs="Arial"/>
          <w:i/>
          <w:color w:val="A6A6A6" w:themeColor="background1" w:themeShade="A6"/>
        </w:rPr>
        <w:t>.]</w:t>
      </w:r>
      <w:r w:rsidR="00BA5BF4">
        <w:rPr>
          <w:rFonts w:ascii="Arial" w:hAnsi="Arial" w:cs="Arial"/>
          <w:i/>
          <w:color w:val="A6A6A6" w:themeColor="background1" w:themeShade="A6"/>
        </w:rPr>
        <w:t xml:space="preserve"> </w:t>
      </w:r>
    </w:p>
    <w:p w14:paraId="1342182C" w14:textId="77777777" w:rsidR="00067FA6" w:rsidRDefault="00067FA6" w:rsidP="00FC7863">
      <w:pPr>
        <w:widowControl w:val="0"/>
        <w:suppressAutoHyphens/>
        <w:autoSpaceDE w:val="0"/>
        <w:autoSpaceDN w:val="0"/>
        <w:adjustRightInd w:val="0"/>
        <w:spacing w:after="0" w:line="240" w:lineRule="auto"/>
        <w:rPr>
          <w:rFonts w:ascii="Arial" w:hAnsi="Arial" w:cs="Arial"/>
          <w:color w:val="252525"/>
        </w:rPr>
      </w:pPr>
    </w:p>
    <w:p w14:paraId="69A5F945" w14:textId="6BCA8F1E" w:rsidR="002A7845" w:rsidRPr="00FC7863" w:rsidRDefault="00F61E87" w:rsidP="00922F57">
      <w:pPr>
        <w:widowControl w:val="0"/>
        <w:suppressAutoHyphens/>
        <w:autoSpaceDE w:val="0"/>
        <w:autoSpaceDN w:val="0"/>
        <w:adjustRightInd w:val="0"/>
        <w:spacing w:after="0" w:line="240" w:lineRule="auto"/>
        <w:jc w:val="both"/>
        <w:rPr>
          <w:rFonts w:ascii="Arial" w:hAnsi="Arial" w:cs="Arial"/>
          <w:color w:val="252525"/>
        </w:rPr>
      </w:pPr>
      <w:r w:rsidRPr="00FC7863">
        <w:rPr>
          <w:rFonts w:ascii="Arial" w:hAnsi="Arial" w:cs="Arial"/>
          <w:color w:val="252525"/>
        </w:rPr>
        <w:t xml:space="preserve">For the year ended </w:t>
      </w:r>
      <w:r w:rsidR="000D57CA">
        <w:rPr>
          <w:rFonts w:ascii="Arial" w:hAnsi="Arial" w:cs="Arial"/>
          <w:color w:val="000000" w:themeColor="text1"/>
          <w:highlight w:val="yellow"/>
        </w:rPr>
        <w:t>mm/dd/</w:t>
      </w:r>
      <w:proofErr w:type="spellStart"/>
      <w:r w:rsidR="000D57CA">
        <w:rPr>
          <w:rFonts w:ascii="Arial" w:hAnsi="Arial" w:cs="Arial"/>
          <w:color w:val="000000" w:themeColor="text1"/>
          <w:highlight w:val="yellow"/>
        </w:rPr>
        <w:t>yyyy</w:t>
      </w:r>
      <w:proofErr w:type="spellEnd"/>
      <w:r w:rsidRPr="00FC7863">
        <w:rPr>
          <w:rFonts w:ascii="Arial" w:hAnsi="Arial" w:cs="Arial"/>
          <w:color w:val="252525"/>
        </w:rPr>
        <w:t>,</w:t>
      </w:r>
      <w:r w:rsidR="00FC7863">
        <w:rPr>
          <w:rFonts w:ascii="Arial" w:hAnsi="Arial" w:cs="Arial"/>
          <w:color w:val="252525"/>
        </w:rPr>
        <w:t xml:space="preserve"> </w:t>
      </w:r>
      <w:r w:rsidR="00FC7863">
        <w:rPr>
          <w:rFonts w:ascii="Arial" w:hAnsi="Arial" w:cs="Arial"/>
          <w:color w:val="FF0000"/>
        </w:rPr>
        <w:t>(</w:t>
      </w:r>
      <w:r w:rsidR="0045208B">
        <w:rPr>
          <w:rFonts w:ascii="Arial" w:hAnsi="Arial" w:cs="Arial"/>
          <w:color w:val="FF0000"/>
        </w:rPr>
        <w:t>employer</w:t>
      </w:r>
      <w:r w:rsidR="00FC7863">
        <w:rPr>
          <w:rFonts w:ascii="Arial" w:hAnsi="Arial" w:cs="Arial"/>
          <w:color w:val="FF0000"/>
        </w:rPr>
        <w:t>’s fiscal year-end)</w:t>
      </w:r>
      <w:r w:rsidRPr="00FC7863">
        <w:rPr>
          <w:rFonts w:ascii="Arial" w:hAnsi="Arial" w:cs="Arial"/>
          <w:color w:val="252525"/>
        </w:rPr>
        <w:t xml:space="preserve"> the</w:t>
      </w:r>
      <w:r w:rsidR="00546C0B">
        <w:rPr>
          <w:rFonts w:ascii="Arial" w:hAnsi="Arial" w:cs="Arial"/>
          <w:color w:val="252525"/>
        </w:rPr>
        <w:t xml:space="preserve"> Employer</w:t>
      </w:r>
      <w:r w:rsidRPr="00FC7863">
        <w:rPr>
          <w:rFonts w:ascii="Arial" w:hAnsi="Arial" w:cs="Arial"/>
          <w:color w:val="252525"/>
        </w:rPr>
        <w:t xml:space="preserve"> recognized pension expense of </w:t>
      </w:r>
      <w:r w:rsidRPr="00FC7863">
        <w:rPr>
          <w:rFonts w:ascii="Arial" w:hAnsi="Arial" w:cs="Arial"/>
          <w:color w:val="252525"/>
          <w:highlight w:val="yellow"/>
        </w:rPr>
        <w:t>$</w:t>
      </w:r>
      <w:r w:rsidR="000D57CA">
        <w:rPr>
          <w:rFonts w:ascii="Arial" w:hAnsi="Arial" w:cs="Arial"/>
          <w:color w:val="252525"/>
          <w:highlight w:val="yellow"/>
        </w:rPr>
        <w:t>$$</w:t>
      </w:r>
      <w:r w:rsidR="00D7576E" w:rsidRPr="00FC7863">
        <w:rPr>
          <w:rFonts w:ascii="Arial" w:hAnsi="Arial" w:cs="Arial"/>
          <w:color w:val="252525"/>
        </w:rPr>
        <w:t xml:space="preserve"> </w:t>
      </w:r>
      <w:r w:rsidR="00D7576E" w:rsidRPr="00FC7863">
        <w:rPr>
          <w:rFonts w:ascii="Arial" w:hAnsi="Arial" w:cs="Arial"/>
          <w:color w:val="FF0000"/>
        </w:rPr>
        <w:t xml:space="preserve">(from </w:t>
      </w:r>
      <w:r w:rsidR="000A1989">
        <w:rPr>
          <w:rFonts w:ascii="Arial" w:hAnsi="Arial" w:cs="Arial"/>
          <w:color w:val="FF0000"/>
        </w:rPr>
        <w:t>Appendix B</w:t>
      </w:r>
      <w:r w:rsidR="005C25A1">
        <w:rPr>
          <w:rFonts w:ascii="Arial" w:hAnsi="Arial" w:cs="Arial"/>
          <w:color w:val="FF0000"/>
        </w:rPr>
        <w:t>,</w:t>
      </w:r>
      <w:r w:rsidR="00A50FE5">
        <w:rPr>
          <w:rFonts w:ascii="Arial" w:hAnsi="Arial" w:cs="Arial"/>
          <w:color w:val="FF0000"/>
        </w:rPr>
        <w:t xml:space="preserve"> Column 13</w:t>
      </w:r>
      <w:r w:rsidR="00A4308A" w:rsidRPr="00FC7863">
        <w:rPr>
          <w:rFonts w:ascii="Arial" w:hAnsi="Arial" w:cs="Arial"/>
          <w:color w:val="FF0000"/>
        </w:rPr>
        <w:t xml:space="preserve"> of </w:t>
      </w:r>
      <w:r w:rsidR="009348EB">
        <w:rPr>
          <w:rFonts w:ascii="Arial" w:hAnsi="Arial" w:cs="Arial"/>
          <w:color w:val="FF0000"/>
        </w:rPr>
        <w:t>TFFR</w:t>
      </w:r>
      <w:r w:rsidR="00A4308A" w:rsidRPr="00FC7863">
        <w:rPr>
          <w:rFonts w:ascii="Arial" w:hAnsi="Arial" w:cs="Arial"/>
          <w:color w:val="FF0000"/>
        </w:rPr>
        <w:t xml:space="preserve"> </w:t>
      </w:r>
      <w:r w:rsidR="0045208B">
        <w:rPr>
          <w:rFonts w:ascii="Arial" w:hAnsi="Arial" w:cs="Arial"/>
          <w:color w:val="FF0000"/>
        </w:rPr>
        <w:t xml:space="preserve">GASB </w:t>
      </w:r>
      <w:r w:rsidR="00A4308A" w:rsidRPr="00FC7863">
        <w:rPr>
          <w:rFonts w:ascii="Arial" w:hAnsi="Arial" w:cs="Arial"/>
          <w:color w:val="FF0000"/>
        </w:rPr>
        <w:t>Report</w:t>
      </w:r>
      <w:r w:rsidR="00D7576E" w:rsidRPr="00FC7863">
        <w:rPr>
          <w:rFonts w:ascii="Arial" w:hAnsi="Arial" w:cs="Arial"/>
          <w:color w:val="FF0000"/>
        </w:rPr>
        <w:t>)</w:t>
      </w:r>
      <w:r w:rsidRPr="00FC7863">
        <w:rPr>
          <w:rFonts w:ascii="Arial" w:hAnsi="Arial" w:cs="Arial"/>
          <w:color w:val="252525"/>
        </w:rPr>
        <w:t xml:space="preserve">. At </w:t>
      </w:r>
      <w:r w:rsidR="000D57CA">
        <w:rPr>
          <w:rFonts w:ascii="Arial" w:hAnsi="Arial" w:cs="Arial"/>
          <w:color w:val="000000" w:themeColor="text1"/>
          <w:highlight w:val="yellow"/>
        </w:rPr>
        <w:t>mm/dd/</w:t>
      </w:r>
      <w:proofErr w:type="spellStart"/>
      <w:r w:rsidR="000D57CA">
        <w:rPr>
          <w:rFonts w:ascii="Arial" w:hAnsi="Arial" w:cs="Arial"/>
          <w:color w:val="000000" w:themeColor="text1"/>
          <w:highlight w:val="yellow"/>
        </w:rPr>
        <w:t>yyyy</w:t>
      </w:r>
      <w:proofErr w:type="spellEnd"/>
      <w:r w:rsidRPr="00FC7863">
        <w:rPr>
          <w:rFonts w:ascii="Arial" w:hAnsi="Arial" w:cs="Arial"/>
          <w:color w:val="252525"/>
        </w:rPr>
        <w:t xml:space="preserve">, </w:t>
      </w:r>
      <w:r w:rsidR="00FC7863">
        <w:rPr>
          <w:rFonts w:ascii="Arial" w:hAnsi="Arial" w:cs="Arial"/>
          <w:color w:val="FF0000"/>
        </w:rPr>
        <w:t>(</w:t>
      </w:r>
      <w:r w:rsidR="0045208B">
        <w:rPr>
          <w:rFonts w:ascii="Arial" w:hAnsi="Arial" w:cs="Arial"/>
          <w:color w:val="FF0000"/>
        </w:rPr>
        <w:t>employer</w:t>
      </w:r>
      <w:r w:rsidR="00FC7863">
        <w:rPr>
          <w:rFonts w:ascii="Arial" w:hAnsi="Arial" w:cs="Arial"/>
          <w:color w:val="FF0000"/>
        </w:rPr>
        <w:t xml:space="preserve">’s fiscal year-end) </w:t>
      </w:r>
      <w:r w:rsidRPr="00FC7863">
        <w:rPr>
          <w:rFonts w:ascii="Arial" w:hAnsi="Arial" w:cs="Arial"/>
          <w:color w:val="252525"/>
        </w:rPr>
        <w:t xml:space="preserve">the </w:t>
      </w:r>
      <w:r w:rsidR="00546C0B">
        <w:rPr>
          <w:rFonts w:ascii="Arial" w:hAnsi="Arial" w:cs="Arial"/>
          <w:color w:val="252525"/>
        </w:rPr>
        <w:t>Employer</w:t>
      </w:r>
      <w:r w:rsidRPr="00FC7863">
        <w:rPr>
          <w:rFonts w:ascii="Arial" w:hAnsi="Arial" w:cs="Arial"/>
          <w:color w:val="252525"/>
        </w:rPr>
        <w:t xml:space="preserve"> reported deferred outflows of resources and deferred inflows of resources related to pensions from the following sources</w:t>
      </w:r>
      <w:r w:rsidR="00D7576E" w:rsidRPr="00FC7863">
        <w:rPr>
          <w:rFonts w:ascii="Arial" w:hAnsi="Arial" w:cs="Arial"/>
          <w:color w:val="252525"/>
        </w:rPr>
        <w:t xml:space="preserve"> </w:t>
      </w:r>
      <w:r w:rsidR="00D7576E" w:rsidRPr="00FC7863">
        <w:rPr>
          <w:rFonts w:ascii="Arial" w:hAnsi="Arial" w:cs="Arial"/>
          <w:color w:val="FF0000"/>
        </w:rPr>
        <w:t>(from</w:t>
      </w:r>
      <w:r w:rsidR="000A1989">
        <w:rPr>
          <w:rFonts w:ascii="Arial" w:hAnsi="Arial" w:cs="Arial"/>
          <w:color w:val="FF0000"/>
        </w:rPr>
        <w:t xml:space="preserve"> Appendix B</w:t>
      </w:r>
      <w:r w:rsidR="005C25A1">
        <w:rPr>
          <w:rFonts w:ascii="Arial" w:hAnsi="Arial" w:cs="Arial"/>
          <w:color w:val="FF0000"/>
        </w:rPr>
        <w:t>,</w:t>
      </w:r>
      <w:r w:rsidR="00A50FE5">
        <w:rPr>
          <w:rFonts w:ascii="Arial" w:hAnsi="Arial" w:cs="Arial"/>
          <w:color w:val="FF0000"/>
        </w:rPr>
        <w:t xml:space="preserve"> Columns 14</w:t>
      </w:r>
      <w:r w:rsidR="00922F57">
        <w:rPr>
          <w:rFonts w:ascii="Arial" w:hAnsi="Arial" w:cs="Arial"/>
          <w:color w:val="FF0000"/>
        </w:rPr>
        <w:t xml:space="preserve"> </w:t>
      </w:r>
      <w:r w:rsidR="00A50FE5">
        <w:rPr>
          <w:rFonts w:ascii="Arial" w:hAnsi="Arial" w:cs="Arial"/>
          <w:color w:val="FF0000"/>
        </w:rPr>
        <w:t>-</w:t>
      </w:r>
      <w:r w:rsidR="00922F57">
        <w:rPr>
          <w:rFonts w:ascii="Arial" w:hAnsi="Arial" w:cs="Arial"/>
          <w:color w:val="FF0000"/>
        </w:rPr>
        <w:t xml:space="preserve"> </w:t>
      </w:r>
      <w:r w:rsidR="00A50FE5">
        <w:rPr>
          <w:rFonts w:ascii="Arial" w:hAnsi="Arial" w:cs="Arial"/>
          <w:color w:val="FF0000"/>
        </w:rPr>
        <w:t>22</w:t>
      </w:r>
      <w:r w:rsidR="001E2E53">
        <w:rPr>
          <w:rFonts w:ascii="Arial" w:hAnsi="Arial" w:cs="Arial"/>
          <w:color w:val="FF0000"/>
        </w:rPr>
        <w:t xml:space="preserve"> of </w:t>
      </w:r>
      <w:r w:rsidR="009348EB">
        <w:rPr>
          <w:rFonts w:ascii="Arial" w:hAnsi="Arial" w:cs="Arial"/>
          <w:color w:val="FF0000"/>
        </w:rPr>
        <w:t>TFFR</w:t>
      </w:r>
      <w:r w:rsidR="001E2E53">
        <w:rPr>
          <w:rFonts w:ascii="Arial" w:hAnsi="Arial" w:cs="Arial"/>
          <w:color w:val="FF0000"/>
        </w:rPr>
        <w:t xml:space="preserve"> </w:t>
      </w:r>
      <w:r w:rsidR="0045208B">
        <w:rPr>
          <w:rFonts w:ascii="Arial" w:hAnsi="Arial" w:cs="Arial"/>
          <w:color w:val="FF0000"/>
        </w:rPr>
        <w:t xml:space="preserve">GASB </w:t>
      </w:r>
      <w:r w:rsidR="001E2E53">
        <w:rPr>
          <w:rFonts w:ascii="Arial" w:hAnsi="Arial" w:cs="Arial"/>
          <w:color w:val="FF0000"/>
        </w:rPr>
        <w:t>Report</w:t>
      </w:r>
      <w:r w:rsidR="00A64307">
        <w:rPr>
          <w:rFonts w:ascii="Arial" w:hAnsi="Arial" w:cs="Arial"/>
          <w:color w:val="FF0000"/>
        </w:rPr>
        <w:t xml:space="preserve"> </w:t>
      </w:r>
      <w:proofErr w:type="gramStart"/>
      <w:r w:rsidR="00A64307">
        <w:rPr>
          <w:rFonts w:ascii="Arial" w:hAnsi="Arial" w:cs="Arial"/>
          <w:color w:val="FF0000"/>
        </w:rPr>
        <w:t>with the exception of</w:t>
      </w:r>
      <w:proofErr w:type="gramEnd"/>
      <w:r w:rsidR="00A64307">
        <w:rPr>
          <w:rFonts w:ascii="Arial" w:hAnsi="Arial" w:cs="Arial"/>
          <w:color w:val="FF0000"/>
        </w:rPr>
        <w:t xml:space="preserve"> </w:t>
      </w:r>
      <w:r w:rsidR="00546C0B">
        <w:rPr>
          <w:rFonts w:ascii="Arial" w:hAnsi="Arial" w:cs="Arial"/>
          <w:color w:val="FF0000"/>
        </w:rPr>
        <w:t>employer</w:t>
      </w:r>
      <w:r w:rsidR="00A64307">
        <w:rPr>
          <w:rFonts w:ascii="Arial" w:hAnsi="Arial" w:cs="Arial"/>
          <w:color w:val="FF0000"/>
        </w:rPr>
        <w:t xml:space="preserve"> contributions subsequent to the measurement date</w:t>
      </w:r>
      <w:r w:rsidR="00D7576E" w:rsidRPr="00FC7863">
        <w:rPr>
          <w:rFonts w:ascii="Arial" w:hAnsi="Arial" w:cs="Arial"/>
          <w:color w:val="FF0000"/>
        </w:rPr>
        <w:t>)</w:t>
      </w:r>
      <w:r w:rsidRPr="00FC7863">
        <w:rPr>
          <w:rFonts w:ascii="Arial" w:hAnsi="Arial" w:cs="Arial"/>
          <w:color w:val="252525"/>
        </w:rPr>
        <w:t>:</w:t>
      </w:r>
    </w:p>
    <w:tbl>
      <w:tblPr>
        <w:tblW w:w="0" w:type="auto"/>
        <w:tblInd w:w="20" w:type="dxa"/>
        <w:tblLayout w:type="fixed"/>
        <w:tblCellMar>
          <w:left w:w="0" w:type="dxa"/>
          <w:right w:w="0" w:type="dxa"/>
        </w:tblCellMar>
        <w:tblLook w:val="0000" w:firstRow="0" w:lastRow="0" w:firstColumn="0" w:lastColumn="0" w:noHBand="0" w:noVBand="0"/>
      </w:tblPr>
      <w:tblGrid>
        <w:gridCol w:w="3120"/>
        <w:gridCol w:w="3120"/>
        <w:gridCol w:w="3120"/>
      </w:tblGrid>
      <w:tr w:rsidR="002A7845" w:rsidRPr="00FC7863" w14:paraId="608F31D9" w14:textId="77777777">
        <w:tc>
          <w:tcPr>
            <w:tcW w:w="3120" w:type="dxa"/>
            <w:tcBorders>
              <w:top w:val="nil"/>
              <w:left w:val="nil"/>
              <w:bottom w:val="nil"/>
              <w:right w:val="nil"/>
            </w:tcBorders>
            <w:tcMar>
              <w:top w:w="20" w:type="dxa"/>
              <w:left w:w="20" w:type="dxa"/>
              <w:bottom w:w="20" w:type="dxa"/>
              <w:right w:w="20" w:type="dxa"/>
            </w:tcMar>
            <w:vAlign w:val="bottom"/>
          </w:tcPr>
          <w:p w14:paraId="1F58A921" w14:textId="77777777" w:rsidR="002A7845" w:rsidRPr="00FC7863" w:rsidRDefault="002A7845" w:rsidP="00FC7863">
            <w:pPr>
              <w:widowControl w:val="0"/>
              <w:suppressAutoHyphens/>
              <w:autoSpaceDE w:val="0"/>
              <w:autoSpaceDN w:val="0"/>
              <w:adjustRightInd w:val="0"/>
              <w:spacing w:after="0" w:line="240" w:lineRule="auto"/>
              <w:rPr>
                <w:rFonts w:ascii="Arial" w:hAnsi="Arial" w:cs="Arial"/>
                <w:b/>
                <w:bCs/>
                <w:color w:val="252525"/>
              </w:rPr>
            </w:pPr>
          </w:p>
        </w:tc>
        <w:tc>
          <w:tcPr>
            <w:tcW w:w="3120" w:type="dxa"/>
            <w:tcBorders>
              <w:top w:val="nil"/>
              <w:left w:val="nil"/>
              <w:bottom w:val="nil"/>
              <w:right w:val="nil"/>
            </w:tcBorders>
            <w:tcMar>
              <w:top w:w="20" w:type="dxa"/>
              <w:left w:w="20" w:type="dxa"/>
              <w:bottom w:w="20" w:type="dxa"/>
              <w:right w:w="20" w:type="dxa"/>
            </w:tcMar>
            <w:vAlign w:val="bottom"/>
          </w:tcPr>
          <w:p w14:paraId="275D2165" w14:textId="77777777" w:rsidR="002A7845" w:rsidRPr="00FC7863" w:rsidRDefault="00F61E87" w:rsidP="00FC7863">
            <w:pPr>
              <w:widowControl w:val="0"/>
              <w:suppressAutoHyphens/>
              <w:autoSpaceDE w:val="0"/>
              <w:autoSpaceDN w:val="0"/>
              <w:adjustRightInd w:val="0"/>
              <w:spacing w:after="0" w:line="240" w:lineRule="auto"/>
              <w:jc w:val="center"/>
              <w:rPr>
                <w:rFonts w:ascii="Arial" w:hAnsi="Arial" w:cs="Arial"/>
                <w:b/>
                <w:bCs/>
                <w:color w:val="252525"/>
                <w:highlight w:val="yellow"/>
              </w:rPr>
            </w:pPr>
            <w:r w:rsidRPr="00FC7863">
              <w:rPr>
                <w:rFonts w:ascii="Arial" w:hAnsi="Arial" w:cs="Arial"/>
                <w:b/>
                <w:bCs/>
                <w:color w:val="252525"/>
                <w:highlight w:val="yellow"/>
              </w:rPr>
              <w:t>Deferred Outflows of Resources</w:t>
            </w:r>
          </w:p>
        </w:tc>
        <w:tc>
          <w:tcPr>
            <w:tcW w:w="3120" w:type="dxa"/>
            <w:tcBorders>
              <w:top w:val="nil"/>
              <w:left w:val="nil"/>
              <w:bottom w:val="nil"/>
              <w:right w:val="nil"/>
            </w:tcBorders>
            <w:tcMar>
              <w:top w:w="20" w:type="dxa"/>
              <w:left w:w="20" w:type="dxa"/>
              <w:bottom w:w="20" w:type="dxa"/>
              <w:right w:w="20" w:type="dxa"/>
            </w:tcMar>
            <w:vAlign w:val="bottom"/>
          </w:tcPr>
          <w:p w14:paraId="3AD6E154" w14:textId="77777777" w:rsidR="002A7845" w:rsidRPr="00FC7863" w:rsidRDefault="00F61E87" w:rsidP="00FC7863">
            <w:pPr>
              <w:widowControl w:val="0"/>
              <w:suppressAutoHyphens/>
              <w:autoSpaceDE w:val="0"/>
              <w:autoSpaceDN w:val="0"/>
              <w:adjustRightInd w:val="0"/>
              <w:spacing w:after="0" w:line="240" w:lineRule="auto"/>
              <w:jc w:val="center"/>
              <w:rPr>
                <w:rFonts w:ascii="Arial" w:hAnsi="Arial" w:cs="Arial"/>
                <w:b/>
                <w:bCs/>
                <w:color w:val="252525"/>
                <w:highlight w:val="yellow"/>
              </w:rPr>
            </w:pPr>
            <w:r w:rsidRPr="00FC7863">
              <w:rPr>
                <w:rFonts w:ascii="Arial" w:hAnsi="Arial" w:cs="Arial"/>
                <w:b/>
                <w:bCs/>
                <w:color w:val="252525"/>
                <w:highlight w:val="yellow"/>
              </w:rPr>
              <w:t>Deferred Inflows of Resources</w:t>
            </w:r>
          </w:p>
        </w:tc>
      </w:tr>
      <w:tr w:rsidR="002A7845" w:rsidRPr="00FC7863" w14:paraId="512129C3" w14:textId="77777777" w:rsidTr="00922F57">
        <w:trPr>
          <w:trHeight w:val="70"/>
        </w:trPr>
        <w:tc>
          <w:tcPr>
            <w:tcW w:w="9360" w:type="dxa"/>
            <w:gridSpan w:val="3"/>
            <w:tcBorders>
              <w:top w:val="nil"/>
              <w:left w:val="nil"/>
              <w:bottom w:val="nil"/>
              <w:right w:val="nil"/>
            </w:tcBorders>
            <w:tcMar>
              <w:top w:w="20" w:type="dxa"/>
              <w:left w:w="20" w:type="dxa"/>
              <w:bottom w:w="20" w:type="dxa"/>
              <w:right w:w="20" w:type="dxa"/>
            </w:tcMar>
          </w:tcPr>
          <w:p w14:paraId="707845F8" w14:textId="77777777" w:rsidR="002A7845" w:rsidRPr="00FC7863" w:rsidRDefault="002A7845" w:rsidP="00FC7863">
            <w:pPr>
              <w:widowControl w:val="0"/>
              <w:suppressAutoHyphens/>
              <w:autoSpaceDE w:val="0"/>
              <w:autoSpaceDN w:val="0"/>
              <w:adjustRightInd w:val="0"/>
              <w:spacing w:after="0" w:line="240" w:lineRule="auto"/>
              <w:rPr>
                <w:rFonts w:ascii="Arial" w:hAnsi="Arial" w:cs="Arial"/>
                <w:color w:val="252525"/>
                <w:highlight w:val="yellow"/>
              </w:rPr>
            </w:pPr>
          </w:p>
        </w:tc>
      </w:tr>
      <w:tr w:rsidR="002A7845" w:rsidRPr="00FC7863" w14:paraId="5F18CE10" w14:textId="77777777">
        <w:tc>
          <w:tcPr>
            <w:tcW w:w="3120" w:type="dxa"/>
            <w:tcBorders>
              <w:top w:val="nil"/>
              <w:left w:val="nil"/>
              <w:bottom w:val="nil"/>
              <w:right w:val="nil"/>
            </w:tcBorders>
            <w:tcMar>
              <w:top w:w="20" w:type="dxa"/>
              <w:left w:w="20" w:type="dxa"/>
              <w:bottom w:w="20" w:type="dxa"/>
              <w:right w:w="20" w:type="dxa"/>
            </w:tcMar>
            <w:vAlign w:val="bottom"/>
          </w:tcPr>
          <w:p w14:paraId="004C029F" w14:textId="77777777" w:rsidR="002A7845" w:rsidRPr="00FC7863" w:rsidRDefault="00F61E87" w:rsidP="00FC7863">
            <w:pPr>
              <w:widowControl w:val="0"/>
              <w:suppressAutoHyphens/>
              <w:autoSpaceDE w:val="0"/>
              <w:autoSpaceDN w:val="0"/>
              <w:adjustRightInd w:val="0"/>
              <w:spacing w:after="0" w:line="240" w:lineRule="auto"/>
              <w:rPr>
                <w:rFonts w:ascii="Arial" w:hAnsi="Arial" w:cs="Arial"/>
                <w:color w:val="252525"/>
              </w:rPr>
            </w:pPr>
            <w:r w:rsidRPr="00FC7863">
              <w:rPr>
                <w:rFonts w:ascii="Arial" w:hAnsi="Arial" w:cs="Arial"/>
                <w:color w:val="252525"/>
              </w:rPr>
              <w:t xml:space="preserve">Differences between expected </w:t>
            </w:r>
            <w:r w:rsidR="0045208B">
              <w:rPr>
                <w:rFonts w:ascii="Arial" w:hAnsi="Arial" w:cs="Arial"/>
                <w:color w:val="252525"/>
              </w:rPr>
              <w:t xml:space="preserve">        </w:t>
            </w:r>
            <w:r w:rsidRPr="00FC7863">
              <w:rPr>
                <w:rFonts w:ascii="Arial" w:hAnsi="Arial" w:cs="Arial"/>
                <w:color w:val="252525"/>
              </w:rPr>
              <w:t>and actual experience</w:t>
            </w:r>
          </w:p>
        </w:tc>
        <w:tc>
          <w:tcPr>
            <w:tcW w:w="3120" w:type="dxa"/>
            <w:tcBorders>
              <w:top w:val="nil"/>
              <w:left w:val="nil"/>
              <w:bottom w:val="nil"/>
              <w:right w:val="nil"/>
            </w:tcBorders>
            <w:tcMar>
              <w:top w:w="20" w:type="dxa"/>
              <w:left w:w="20" w:type="dxa"/>
              <w:bottom w:w="20" w:type="dxa"/>
              <w:right w:w="20" w:type="dxa"/>
            </w:tcMar>
            <w:vAlign w:val="bottom"/>
          </w:tcPr>
          <w:p w14:paraId="7F0D4CFF" w14:textId="77777777" w:rsidR="002A7845" w:rsidRPr="00FC7863" w:rsidRDefault="00F61E87" w:rsidP="000D57CA">
            <w:pPr>
              <w:widowControl w:val="0"/>
              <w:suppressAutoHyphens/>
              <w:autoSpaceDE w:val="0"/>
              <w:autoSpaceDN w:val="0"/>
              <w:adjustRightInd w:val="0"/>
              <w:spacing w:after="0" w:line="240" w:lineRule="auto"/>
              <w:jc w:val="right"/>
              <w:rPr>
                <w:rFonts w:ascii="Arial" w:hAnsi="Arial" w:cs="Arial"/>
                <w:color w:val="252525"/>
                <w:highlight w:val="yellow"/>
              </w:rPr>
            </w:pPr>
            <w:r w:rsidRPr="00FC7863">
              <w:rPr>
                <w:rFonts w:ascii="Arial" w:hAnsi="Arial" w:cs="Arial"/>
                <w:color w:val="252525"/>
                <w:highlight w:val="yellow"/>
              </w:rPr>
              <w:t xml:space="preserve">$ </w:t>
            </w:r>
            <w:proofErr w:type="gramStart"/>
            <w:r w:rsidR="000D57CA">
              <w:rPr>
                <w:rFonts w:ascii="Arial" w:hAnsi="Arial" w:cs="Arial"/>
                <w:color w:val="252525"/>
                <w:highlight w:val="yellow"/>
              </w:rPr>
              <w:t>X,XXX</w:t>
            </w:r>
            <w:proofErr w:type="gramEnd"/>
          </w:p>
        </w:tc>
        <w:tc>
          <w:tcPr>
            <w:tcW w:w="3120" w:type="dxa"/>
            <w:tcBorders>
              <w:top w:val="nil"/>
              <w:left w:val="nil"/>
              <w:bottom w:val="nil"/>
              <w:right w:val="nil"/>
            </w:tcBorders>
            <w:tcMar>
              <w:top w:w="20" w:type="dxa"/>
              <w:left w:w="20" w:type="dxa"/>
              <w:bottom w:w="20" w:type="dxa"/>
              <w:right w:w="20" w:type="dxa"/>
            </w:tcMar>
            <w:vAlign w:val="bottom"/>
          </w:tcPr>
          <w:p w14:paraId="3C4FDE88" w14:textId="77777777" w:rsidR="002A7845" w:rsidRPr="00FC7863" w:rsidRDefault="00F61E87" w:rsidP="00FC7863">
            <w:pPr>
              <w:widowControl w:val="0"/>
              <w:suppressAutoHyphens/>
              <w:autoSpaceDE w:val="0"/>
              <w:autoSpaceDN w:val="0"/>
              <w:adjustRightInd w:val="0"/>
              <w:spacing w:after="0" w:line="240" w:lineRule="auto"/>
              <w:jc w:val="right"/>
              <w:rPr>
                <w:rFonts w:ascii="Arial" w:hAnsi="Arial" w:cs="Arial"/>
                <w:color w:val="252525"/>
                <w:highlight w:val="yellow"/>
              </w:rPr>
            </w:pPr>
            <w:r w:rsidRPr="00FC7863">
              <w:rPr>
                <w:rFonts w:ascii="Arial" w:hAnsi="Arial" w:cs="Arial"/>
                <w:color w:val="252525"/>
                <w:highlight w:val="yellow"/>
              </w:rPr>
              <w:t xml:space="preserve">$ </w:t>
            </w:r>
            <w:proofErr w:type="gramStart"/>
            <w:r w:rsidR="00537E6A">
              <w:rPr>
                <w:rFonts w:ascii="Arial" w:hAnsi="Arial" w:cs="Arial"/>
                <w:color w:val="252525"/>
                <w:highlight w:val="yellow"/>
              </w:rPr>
              <w:t>X,</w:t>
            </w:r>
            <w:r w:rsidR="00D7576E" w:rsidRPr="00FC7863">
              <w:rPr>
                <w:rFonts w:ascii="Arial" w:hAnsi="Arial" w:cs="Arial"/>
                <w:color w:val="252525"/>
                <w:highlight w:val="yellow"/>
              </w:rPr>
              <w:t>XXX</w:t>
            </w:r>
            <w:proofErr w:type="gramEnd"/>
          </w:p>
        </w:tc>
      </w:tr>
      <w:tr w:rsidR="002A7845" w:rsidRPr="00FC7863" w14:paraId="54CD2DAB" w14:textId="77777777">
        <w:tc>
          <w:tcPr>
            <w:tcW w:w="3120" w:type="dxa"/>
            <w:tcBorders>
              <w:top w:val="nil"/>
              <w:left w:val="nil"/>
              <w:bottom w:val="nil"/>
              <w:right w:val="nil"/>
            </w:tcBorders>
            <w:tcMar>
              <w:top w:w="20" w:type="dxa"/>
              <w:left w:w="20" w:type="dxa"/>
              <w:bottom w:w="20" w:type="dxa"/>
              <w:right w:w="20" w:type="dxa"/>
            </w:tcMar>
            <w:vAlign w:val="bottom"/>
          </w:tcPr>
          <w:p w14:paraId="55A620AA" w14:textId="77777777" w:rsidR="002A7845" w:rsidRPr="00FC7863" w:rsidRDefault="00F61E87" w:rsidP="00FC7863">
            <w:pPr>
              <w:widowControl w:val="0"/>
              <w:suppressAutoHyphens/>
              <w:autoSpaceDE w:val="0"/>
              <w:autoSpaceDN w:val="0"/>
              <w:adjustRightInd w:val="0"/>
              <w:spacing w:after="0" w:line="240" w:lineRule="auto"/>
              <w:rPr>
                <w:rFonts w:ascii="Arial" w:hAnsi="Arial" w:cs="Arial"/>
                <w:color w:val="252525"/>
              </w:rPr>
            </w:pPr>
            <w:r w:rsidRPr="00FC7863">
              <w:rPr>
                <w:rFonts w:ascii="Arial" w:hAnsi="Arial" w:cs="Arial"/>
                <w:color w:val="252525"/>
              </w:rPr>
              <w:t>Changes of assumptions</w:t>
            </w:r>
          </w:p>
        </w:tc>
        <w:tc>
          <w:tcPr>
            <w:tcW w:w="3120" w:type="dxa"/>
            <w:tcBorders>
              <w:top w:val="nil"/>
              <w:left w:val="nil"/>
              <w:bottom w:val="nil"/>
              <w:right w:val="nil"/>
            </w:tcBorders>
            <w:tcMar>
              <w:top w:w="20" w:type="dxa"/>
              <w:left w:w="20" w:type="dxa"/>
              <w:bottom w:w="20" w:type="dxa"/>
              <w:right w:w="20" w:type="dxa"/>
            </w:tcMar>
            <w:vAlign w:val="bottom"/>
          </w:tcPr>
          <w:p w14:paraId="61400654" w14:textId="77777777" w:rsidR="002A7845" w:rsidRPr="00FC7863" w:rsidRDefault="00537E6A" w:rsidP="00A64307">
            <w:pPr>
              <w:widowControl w:val="0"/>
              <w:suppressAutoHyphens/>
              <w:autoSpaceDE w:val="0"/>
              <w:autoSpaceDN w:val="0"/>
              <w:adjustRightInd w:val="0"/>
              <w:spacing w:after="0" w:line="240" w:lineRule="auto"/>
              <w:jc w:val="right"/>
              <w:rPr>
                <w:rFonts w:ascii="Arial" w:hAnsi="Arial" w:cs="Arial"/>
                <w:color w:val="252525"/>
                <w:highlight w:val="yellow"/>
              </w:rPr>
            </w:pPr>
            <w:proofErr w:type="gramStart"/>
            <w:r>
              <w:rPr>
                <w:rFonts w:ascii="Arial" w:hAnsi="Arial" w:cs="Arial"/>
                <w:color w:val="252525"/>
                <w:highlight w:val="yellow"/>
              </w:rPr>
              <w:t>X,</w:t>
            </w:r>
            <w:r w:rsidR="00A64307">
              <w:rPr>
                <w:rFonts w:ascii="Arial" w:hAnsi="Arial" w:cs="Arial"/>
                <w:color w:val="252525"/>
                <w:highlight w:val="yellow"/>
              </w:rPr>
              <w:t>XXX</w:t>
            </w:r>
            <w:proofErr w:type="gramEnd"/>
          </w:p>
        </w:tc>
        <w:tc>
          <w:tcPr>
            <w:tcW w:w="3120" w:type="dxa"/>
            <w:tcBorders>
              <w:top w:val="nil"/>
              <w:left w:val="nil"/>
              <w:bottom w:val="nil"/>
              <w:right w:val="nil"/>
            </w:tcBorders>
            <w:tcMar>
              <w:top w:w="20" w:type="dxa"/>
              <w:left w:w="20" w:type="dxa"/>
              <w:bottom w:w="20" w:type="dxa"/>
              <w:right w:w="20" w:type="dxa"/>
            </w:tcMar>
            <w:vAlign w:val="bottom"/>
          </w:tcPr>
          <w:p w14:paraId="703FA5EB" w14:textId="77777777" w:rsidR="002A7845" w:rsidRPr="00FC7863" w:rsidRDefault="00537E6A" w:rsidP="00FC7863">
            <w:pPr>
              <w:widowControl w:val="0"/>
              <w:suppressAutoHyphens/>
              <w:autoSpaceDE w:val="0"/>
              <w:autoSpaceDN w:val="0"/>
              <w:adjustRightInd w:val="0"/>
              <w:spacing w:after="0" w:line="240" w:lineRule="auto"/>
              <w:jc w:val="right"/>
              <w:rPr>
                <w:rFonts w:ascii="Arial" w:hAnsi="Arial" w:cs="Arial"/>
                <w:color w:val="252525"/>
                <w:highlight w:val="yellow"/>
              </w:rPr>
            </w:pPr>
            <w:proofErr w:type="gramStart"/>
            <w:r>
              <w:rPr>
                <w:rFonts w:ascii="Arial" w:hAnsi="Arial" w:cs="Arial"/>
                <w:color w:val="252525"/>
                <w:highlight w:val="yellow"/>
              </w:rPr>
              <w:t>X,</w:t>
            </w:r>
            <w:r w:rsidR="00D7576E" w:rsidRPr="00FC7863">
              <w:rPr>
                <w:rFonts w:ascii="Arial" w:hAnsi="Arial" w:cs="Arial"/>
                <w:color w:val="252525"/>
                <w:highlight w:val="yellow"/>
              </w:rPr>
              <w:t>XXX</w:t>
            </w:r>
            <w:proofErr w:type="gramEnd"/>
          </w:p>
        </w:tc>
      </w:tr>
      <w:tr w:rsidR="002A7845" w:rsidRPr="00FC7863" w14:paraId="510B1901" w14:textId="77777777">
        <w:tc>
          <w:tcPr>
            <w:tcW w:w="3120" w:type="dxa"/>
            <w:tcBorders>
              <w:top w:val="nil"/>
              <w:left w:val="nil"/>
              <w:bottom w:val="nil"/>
              <w:right w:val="nil"/>
            </w:tcBorders>
            <w:tcMar>
              <w:top w:w="20" w:type="dxa"/>
              <w:left w:w="20" w:type="dxa"/>
              <w:bottom w:w="20" w:type="dxa"/>
              <w:right w:w="20" w:type="dxa"/>
            </w:tcMar>
            <w:vAlign w:val="bottom"/>
          </w:tcPr>
          <w:p w14:paraId="5E5DD85A" w14:textId="77777777" w:rsidR="002A7845" w:rsidRPr="00FC7863" w:rsidRDefault="00F61E87" w:rsidP="00FC7863">
            <w:pPr>
              <w:widowControl w:val="0"/>
              <w:suppressAutoHyphens/>
              <w:autoSpaceDE w:val="0"/>
              <w:autoSpaceDN w:val="0"/>
              <w:adjustRightInd w:val="0"/>
              <w:spacing w:after="0" w:line="240" w:lineRule="auto"/>
              <w:rPr>
                <w:rFonts w:ascii="Arial" w:hAnsi="Arial" w:cs="Arial"/>
                <w:color w:val="252525"/>
              </w:rPr>
            </w:pPr>
            <w:r w:rsidRPr="00FC7863">
              <w:rPr>
                <w:rFonts w:ascii="Arial" w:hAnsi="Arial" w:cs="Arial"/>
                <w:color w:val="252525"/>
              </w:rPr>
              <w:t>Net difference between projected and actual earnings on pension plan investments</w:t>
            </w:r>
          </w:p>
        </w:tc>
        <w:tc>
          <w:tcPr>
            <w:tcW w:w="3120" w:type="dxa"/>
            <w:tcBorders>
              <w:top w:val="nil"/>
              <w:left w:val="nil"/>
              <w:bottom w:val="nil"/>
              <w:right w:val="nil"/>
            </w:tcBorders>
            <w:tcMar>
              <w:top w:w="20" w:type="dxa"/>
              <w:left w:w="20" w:type="dxa"/>
              <w:bottom w:w="20" w:type="dxa"/>
              <w:right w:w="20" w:type="dxa"/>
            </w:tcMar>
            <w:vAlign w:val="bottom"/>
          </w:tcPr>
          <w:p w14:paraId="5141EFBA" w14:textId="77777777" w:rsidR="002A7845" w:rsidRPr="00FC7863" w:rsidRDefault="00537E6A" w:rsidP="0045208B">
            <w:pPr>
              <w:widowControl w:val="0"/>
              <w:suppressAutoHyphens/>
              <w:autoSpaceDE w:val="0"/>
              <w:autoSpaceDN w:val="0"/>
              <w:adjustRightInd w:val="0"/>
              <w:spacing w:after="0" w:line="240" w:lineRule="auto"/>
              <w:jc w:val="right"/>
              <w:rPr>
                <w:rFonts w:ascii="Arial" w:hAnsi="Arial" w:cs="Arial"/>
                <w:color w:val="252525"/>
                <w:highlight w:val="yellow"/>
              </w:rPr>
            </w:pPr>
            <w:proofErr w:type="gramStart"/>
            <w:r>
              <w:rPr>
                <w:rFonts w:ascii="Arial" w:hAnsi="Arial" w:cs="Arial"/>
                <w:color w:val="252525"/>
                <w:highlight w:val="yellow"/>
              </w:rPr>
              <w:t>X,</w:t>
            </w:r>
            <w:r w:rsidR="0045208B">
              <w:rPr>
                <w:rFonts w:ascii="Arial" w:hAnsi="Arial" w:cs="Arial"/>
                <w:color w:val="252525"/>
                <w:highlight w:val="yellow"/>
              </w:rPr>
              <w:t>XXX</w:t>
            </w:r>
            <w:proofErr w:type="gramEnd"/>
          </w:p>
        </w:tc>
        <w:tc>
          <w:tcPr>
            <w:tcW w:w="3120" w:type="dxa"/>
            <w:tcBorders>
              <w:top w:val="nil"/>
              <w:left w:val="nil"/>
              <w:bottom w:val="nil"/>
              <w:right w:val="nil"/>
            </w:tcBorders>
            <w:tcMar>
              <w:top w:w="20" w:type="dxa"/>
              <w:left w:w="20" w:type="dxa"/>
              <w:bottom w:w="20" w:type="dxa"/>
              <w:right w:w="20" w:type="dxa"/>
            </w:tcMar>
            <w:vAlign w:val="bottom"/>
          </w:tcPr>
          <w:p w14:paraId="69969626" w14:textId="77777777" w:rsidR="002A7845" w:rsidRPr="00FC7863" w:rsidRDefault="000D57CA" w:rsidP="000D57CA">
            <w:pPr>
              <w:widowControl w:val="0"/>
              <w:suppressAutoHyphens/>
              <w:autoSpaceDE w:val="0"/>
              <w:autoSpaceDN w:val="0"/>
              <w:adjustRightInd w:val="0"/>
              <w:spacing w:after="0" w:line="240" w:lineRule="auto"/>
              <w:jc w:val="right"/>
              <w:rPr>
                <w:rFonts w:ascii="Arial" w:hAnsi="Arial" w:cs="Arial"/>
                <w:color w:val="252525"/>
                <w:highlight w:val="yellow"/>
              </w:rPr>
            </w:pPr>
            <w:proofErr w:type="gramStart"/>
            <w:r>
              <w:rPr>
                <w:rFonts w:ascii="Arial" w:hAnsi="Arial" w:cs="Arial"/>
                <w:color w:val="252525"/>
                <w:highlight w:val="yellow"/>
              </w:rPr>
              <w:t>X,XXX</w:t>
            </w:r>
            <w:proofErr w:type="gramEnd"/>
          </w:p>
        </w:tc>
      </w:tr>
      <w:tr w:rsidR="002A7845" w:rsidRPr="00FC7863" w14:paraId="0925080D" w14:textId="77777777">
        <w:tc>
          <w:tcPr>
            <w:tcW w:w="3120" w:type="dxa"/>
            <w:tcBorders>
              <w:top w:val="nil"/>
              <w:left w:val="nil"/>
              <w:bottom w:val="nil"/>
              <w:right w:val="nil"/>
            </w:tcBorders>
            <w:tcMar>
              <w:top w:w="20" w:type="dxa"/>
              <w:left w:w="20" w:type="dxa"/>
              <w:bottom w:w="20" w:type="dxa"/>
              <w:right w:w="20" w:type="dxa"/>
            </w:tcMar>
            <w:vAlign w:val="bottom"/>
          </w:tcPr>
          <w:p w14:paraId="31CB161A" w14:textId="77777777" w:rsidR="002A7845" w:rsidRPr="00FC7863" w:rsidRDefault="00F61E87" w:rsidP="00546C0B">
            <w:pPr>
              <w:widowControl w:val="0"/>
              <w:suppressAutoHyphens/>
              <w:autoSpaceDE w:val="0"/>
              <w:autoSpaceDN w:val="0"/>
              <w:adjustRightInd w:val="0"/>
              <w:spacing w:after="0" w:line="240" w:lineRule="auto"/>
              <w:rPr>
                <w:rFonts w:ascii="Arial" w:hAnsi="Arial" w:cs="Arial"/>
                <w:color w:val="252525"/>
              </w:rPr>
            </w:pPr>
            <w:r w:rsidRPr="00FC7863">
              <w:rPr>
                <w:rFonts w:ascii="Arial" w:hAnsi="Arial" w:cs="Arial"/>
                <w:color w:val="252525"/>
              </w:rPr>
              <w:t xml:space="preserve">Changes in proportion and differences between </w:t>
            </w:r>
            <w:r w:rsidR="00546C0B">
              <w:rPr>
                <w:rFonts w:ascii="Arial" w:hAnsi="Arial" w:cs="Arial"/>
                <w:color w:val="252525"/>
              </w:rPr>
              <w:t>employer</w:t>
            </w:r>
            <w:r w:rsidRPr="00FC7863">
              <w:rPr>
                <w:rFonts w:ascii="Arial" w:hAnsi="Arial" w:cs="Arial"/>
                <w:color w:val="252525"/>
              </w:rPr>
              <w:t xml:space="preserve"> contributions and proportionate share of contributions</w:t>
            </w:r>
          </w:p>
        </w:tc>
        <w:tc>
          <w:tcPr>
            <w:tcW w:w="3120" w:type="dxa"/>
            <w:tcBorders>
              <w:top w:val="nil"/>
              <w:left w:val="nil"/>
              <w:bottom w:val="nil"/>
              <w:right w:val="nil"/>
            </w:tcBorders>
            <w:tcMar>
              <w:top w:w="20" w:type="dxa"/>
              <w:left w:w="20" w:type="dxa"/>
              <w:bottom w:w="20" w:type="dxa"/>
              <w:right w:w="20" w:type="dxa"/>
            </w:tcMar>
            <w:vAlign w:val="bottom"/>
          </w:tcPr>
          <w:p w14:paraId="571BBC02" w14:textId="77777777" w:rsidR="002A7845" w:rsidRPr="00FC7863" w:rsidRDefault="00537E6A" w:rsidP="00FC7863">
            <w:pPr>
              <w:widowControl w:val="0"/>
              <w:suppressAutoHyphens/>
              <w:autoSpaceDE w:val="0"/>
              <w:autoSpaceDN w:val="0"/>
              <w:adjustRightInd w:val="0"/>
              <w:spacing w:after="0" w:line="240" w:lineRule="auto"/>
              <w:jc w:val="right"/>
              <w:rPr>
                <w:rFonts w:ascii="Arial" w:hAnsi="Arial" w:cs="Arial"/>
                <w:color w:val="252525"/>
                <w:highlight w:val="yellow"/>
              </w:rPr>
            </w:pPr>
            <w:proofErr w:type="gramStart"/>
            <w:r>
              <w:rPr>
                <w:rFonts w:ascii="Arial" w:hAnsi="Arial" w:cs="Arial"/>
                <w:color w:val="252525"/>
                <w:highlight w:val="yellow"/>
              </w:rPr>
              <w:t>X,</w:t>
            </w:r>
            <w:r w:rsidR="00D7576E" w:rsidRPr="00FC7863">
              <w:rPr>
                <w:rFonts w:ascii="Arial" w:hAnsi="Arial" w:cs="Arial"/>
                <w:color w:val="252525"/>
                <w:highlight w:val="yellow"/>
              </w:rPr>
              <w:t>XXX</w:t>
            </w:r>
            <w:proofErr w:type="gramEnd"/>
          </w:p>
        </w:tc>
        <w:tc>
          <w:tcPr>
            <w:tcW w:w="3120" w:type="dxa"/>
            <w:tcBorders>
              <w:top w:val="nil"/>
              <w:left w:val="nil"/>
              <w:bottom w:val="nil"/>
              <w:right w:val="nil"/>
            </w:tcBorders>
            <w:tcMar>
              <w:top w:w="20" w:type="dxa"/>
              <w:left w:w="20" w:type="dxa"/>
              <w:bottom w:w="20" w:type="dxa"/>
              <w:right w:w="20" w:type="dxa"/>
            </w:tcMar>
            <w:vAlign w:val="bottom"/>
          </w:tcPr>
          <w:p w14:paraId="5E088D63" w14:textId="77777777" w:rsidR="002A7845" w:rsidRPr="00FC7863" w:rsidRDefault="00537E6A" w:rsidP="00FC7863">
            <w:pPr>
              <w:widowControl w:val="0"/>
              <w:suppressAutoHyphens/>
              <w:autoSpaceDE w:val="0"/>
              <w:autoSpaceDN w:val="0"/>
              <w:adjustRightInd w:val="0"/>
              <w:spacing w:after="0" w:line="240" w:lineRule="auto"/>
              <w:jc w:val="right"/>
              <w:rPr>
                <w:rFonts w:ascii="Arial" w:hAnsi="Arial" w:cs="Arial"/>
                <w:color w:val="252525"/>
                <w:highlight w:val="yellow"/>
              </w:rPr>
            </w:pPr>
            <w:proofErr w:type="gramStart"/>
            <w:r>
              <w:rPr>
                <w:rFonts w:ascii="Arial" w:hAnsi="Arial" w:cs="Arial"/>
                <w:color w:val="252525"/>
                <w:highlight w:val="yellow"/>
              </w:rPr>
              <w:t>X,</w:t>
            </w:r>
            <w:r w:rsidR="00CF596C" w:rsidRPr="00FC7863">
              <w:rPr>
                <w:rFonts w:ascii="Arial" w:hAnsi="Arial" w:cs="Arial"/>
                <w:color w:val="252525"/>
                <w:highlight w:val="yellow"/>
              </w:rPr>
              <w:t>XXX</w:t>
            </w:r>
            <w:proofErr w:type="gramEnd"/>
          </w:p>
        </w:tc>
      </w:tr>
      <w:tr w:rsidR="002A7845" w:rsidRPr="00FC7863" w14:paraId="0DE5D17E" w14:textId="77777777">
        <w:tc>
          <w:tcPr>
            <w:tcW w:w="3120" w:type="dxa"/>
            <w:tcBorders>
              <w:top w:val="nil"/>
              <w:left w:val="nil"/>
              <w:bottom w:val="nil"/>
              <w:right w:val="nil"/>
            </w:tcBorders>
            <w:tcMar>
              <w:top w:w="20" w:type="dxa"/>
              <w:left w:w="20" w:type="dxa"/>
              <w:bottom w:w="20" w:type="dxa"/>
              <w:right w:w="20" w:type="dxa"/>
            </w:tcMar>
            <w:vAlign w:val="bottom"/>
          </w:tcPr>
          <w:p w14:paraId="6CB2A294" w14:textId="77777777" w:rsidR="002A7845" w:rsidRPr="00FC7863" w:rsidRDefault="00546C0B" w:rsidP="00546C0B">
            <w:pPr>
              <w:widowControl w:val="0"/>
              <w:suppressAutoHyphens/>
              <w:autoSpaceDE w:val="0"/>
              <w:autoSpaceDN w:val="0"/>
              <w:adjustRightInd w:val="0"/>
              <w:spacing w:after="0" w:line="240" w:lineRule="auto"/>
              <w:rPr>
                <w:rFonts w:ascii="Arial" w:hAnsi="Arial" w:cs="Arial"/>
                <w:color w:val="FF0000"/>
              </w:rPr>
            </w:pPr>
            <w:r>
              <w:rPr>
                <w:rFonts w:ascii="Arial" w:hAnsi="Arial" w:cs="Arial"/>
                <w:color w:val="252525"/>
              </w:rPr>
              <w:t>Employer</w:t>
            </w:r>
            <w:r w:rsidR="00F61E87" w:rsidRPr="00FC7863">
              <w:rPr>
                <w:rFonts w:ascii="Arial" w:hAnsi="Arial" w:cs="Arial"/>
                <w:color w:val="252525"/>
              </w:rPr>
              <w:t xml:space="preserve"> contributions </w:t>
            </w:r>
            <w:proofErr w:type="gramStart"/>
            <w:r w:rsidR="00F61E87" w:rsidRPr="00FC7863">
              <w:rPr>
                <w:rFonts w:ascii="Arial" w:hAnsi="Arial" w:cs="Arial"/>
                <w:color w:val="252525"/>
              </w:rPr>
              <w:t>subsequent to</w:t>
            </w:r>
            <w:proofErr w:type="gramEnd"/>
            <w:r w:rsidR="00F61E87" w:rsidRPr="00FC7863">
              <w:rPr>
                <w:rFonts w:ascii="Arial" w:hAnsi="Arial" w:cs="Arial"/>
                <w:color w:val="252525"/>
              </w:rPr>
              <w:t xml:space="preserve"> the measurement date</w:t>
            </w:r>
            <w:r w:rsidR="00CF596C" w:rsidRPr="00FC7863">
              <w:rPr>
                <w:rFonts w:ascii="Arial" w:hAnsi="Arial" w:cs="Arial"/>
                <w:color w:val="252525"/>
              </w:rPr>
              <w:t xml:space="preserve"> </w:t>
            </w:r>
            <w:r w:rsidR="00537E6A" w:rsidRPr="00537E6A">
              <w:rPr>
                <w:rFonts w:ascii="Arial" w:hAnsi="Arial" w:cs="Arial"/>
                <w:color w:val="808080" w:themeColor="background1" w:themeShade="80"/>
                <w:highlight w:val="yellow"/>
              </w:rPr>
              <w:t>(</w:t>
            </w:r>
            <w:r w:rsidR="00CF596C" w:rsidRPr="00537E6A">
              <w:rPr>
                <w:rFonts w:ascii="Arial" w:hAnsi="Arial" w:cs="Arial"/>
                <w:color w:val="808080" w:themeColor="background1" w:themeShade="80"/>
                <w:highlight w:val="yellow"/>
              </w:rPr>
              <w:t>see below</w:t>
            </w:r>
            <w:r w:rsidR="00537E6A" w:rsidRPr="00537E6A">
              <w:rPr>
                <w:rFonts w:ascii="Arial" w:hAnsi="Arial" w:cs="Arial"/>
                <w:color w:val="808080" w:themeColor="background1" w:themeShade="80"/>
                <w:highlight w:val="yellow"/>
              </w:rPr>
              <w:t>)</w:t>
            </w:r>
          </w:p>
        </w:tc>
        <w:tc>
          <w:tcPr>
            <w:tcW w:w="3120" w:type="dxa"/>
            <w:tcBorders>
              <w:top w:val="nil"/>
              <w:left w:val="nil"/>
              <w:bottom w:val="nil"/>
              <w:right w:val="nil"/>
            </w:tcBorders>
            <w:tcMar>
              <w:top w:w="20" w:type="dxa"/>
              <w:left w:w="20" w:type="dxa"/>
              <w:bottom w:w="20" w:type="dxa"/>
              <w:right w:w="20" w:type="dxa"/>
            </w:tcMar>
            <w:vAlign w:val="bottom"/>
          </w:tcPr>
          <w:p w14:paraId="1C13E906" w14:textId="77777777" w:rsidR="002A7845" w:rsidRPr="00FC7863" w:rsidRDefault="00922F57" w:rsidP="00922F57">
            <w:pPr>
              <w:widowControl w:val="0"/>
              <w:suppressAutoHyphens/>
              <w:autoSpaceDE w:val="0"/>
              <w:autoSpaceDN w:val="0"/>
              <w:adjustRightInd w:val="0"/>
              <w:spacing w:after="0" w:line="240" w:lineRule="auto"/>
              <w:jc w:val="right"/>
              <w:rPr>
                <w:rFonts w:ascii="Arial" w:hAnsi="Arial" w:cs="Arial"/>
                <w:color w:val="252525"/>
                <w:highlight w:val="yellow"/>
              </w:rPr>
            </w:pPr>
            <w:r>
              <w:rPr>
                <w:rFonts w:ascii="Arial" w:hAnsi="Arial" w:cs="Arial"/>
                <w:color w:val="252525"/>
                <w:highlight w:val="yellow"/>
                <w:u w:val="single"/>
              </w:rPr>
              <w:t>*,***</w:t>
            </w:r>
          </w:p>
        </w:tc>
        <w:tc>
          <w:tcPr>
            <w:tcW w:w="3120" w:type="dxa"/>
            <w:tcBorders>
              <w:top w:val="nil"/>
              <w:left w:val="nil"/>
              <w:bottom w:val="nil"/>
              <w:right w:val="nil"/>
            </w:tcBorders>
            <w:tcMar>
              <w:top w:w="20" w:type="dxa"/>
              <w:left w:w="20" w:type="dxa"/>
              <w:bottom w:w="20" w:type="dxa"/>
              <w:right w:w="20" w:type="dxa"/>
            </w:tcMar>
            <w:vAlign w:val="bottom"/>
          </w:tcPr>
          <w:p w14:paraId="42DF5C54" w14:textId="77777777" w:rsidR="002A7845" w:rsidRPr="00FC7863" w:rsidRDefault="00FD2F7D" w:rsidP="00FD2F7D">
            <w:pPr>
              <w:widowControl w:val="0"/>
              <w:suppressAutoHyphens/>
              <w:autoSpaceDE w:val="0"/>
              <w:autoSpaceDN w:val="0"/>
              <w:adjustRightInd w:val="0"/>
              <w:spacing w:after="0" w:line="240" w:lineRule="auto"/>
              <w:jc w:val="right"/>
              <w:rPr>
                <w:rFonts w:ascii="Arial" w:hAnsi="Arial" w:cs="Arial"/>
                <w:color w:val="252525"/>
                <w:highlight w:val="yellow"/>
              </w:rPr>
            </w:pPr>
            <w:r>
              <w:rPr>
                <w:rFonts w:ascii="Arial" w:hAnsi="Arial" w:cs="Arial"/>
                <w:color w:val="252525"/>
                <w:highlight w:val="yellow"/>
                <w:u w:val="single"/>
              </w:rPr>
              <w:t xml:space="preserve">          -</w:t>
            </w:r>
          </w:p>
        </w:tc>
      </w:tr>
      <w:tr w:rsidR="002A7845" w:rsidRPr="00FC7863" w14:paraId="746BD57C" w14:textId="77777777">
        <w:tc>
          <w:tcPr>
            <w:tcW w:w="3120" w:type="dxa"/>
            <w:tcBorders>
              <w:top w:val="nil"/>
              <w:left w:val="nil"/>
              <w:bottom w:val="nil"/>
              <w:right w:val="nil"/>
            </w:tcBorders>
            <w:tcMar>
              <w:top w:w="20" w:type="dxa"/>
              <w:left w:w="20" w:type="dxa"/>
              <w:bottom w:w="20" w:type="dxa"/>
              <w:right w:w="20" w:type="dxa"/>
            </w:tcMar>
            <w:vAlign w:val="bottom"/>
          </w:tcPr>
          <w:p w14:paraId="44A2937C" w14:textId="77777777" w:rsidR="002A7845" w:rsidRPr="00FC7863" w:rsidRDefault="00F61E87" w:rsidP="00FC7863">
            <w:pPr>
              <w:widowControl w:val="0"/>
              <w:suppressAutoHyphens/>
              <w:autoSpaceDE w:val="0"/>
              <w:autoSpaceDN w:val="0"/>
              <w:adjustRightInd w:val="0"/>
              <w:spacing w:after="0" w:line="240" w:lineRule="auto"/>
              <w:rPr>
                <w:rFonts w:ascii="Arial" w:hAnsi="Arial" w:cs="Arial"/>
                <w:color w:val="252525"/>
              </w:rPr>
            </w:pPr>
            <w:r w:rsidRPr="00FC7863">
              <w:rPr>
                <w:rFonts w:ascii="Arial" w:hAnsi="Arial" w:cs="Arial"/>
                <w:color w:val="252525"/>
              </w:rPr>
              <w:t xml:space="preserve">      Total</w:t>
            </w:r>
          </w:p>
        </w:tc>
        <w:tc>
          <w:tcPr>
            <w:tcW w:w="3120" w:type="dxa"/>
            <w:tcBorders>
              <w:top w:val="nil"/>
              <w:left w:val="nil"/>
              <w:bottom w:val="nil"/>
              <w:right w:val="nil"/>
            </w:tcBorders>
            <w:tcMar>
              <w:top w:w="20" w:type="dxa"/>
              <w:left w:w="20" w:type="dxa"/>
              <w:bottom w:w="20" w:type="dxa"/>
              <w:right w:w="20" w:type="dxa"/>
            </w:tcMar>
            <w:vAlign w:val="bottom"/>
          </w:tcPr>
          <w:p w14:paraId="2C00C52E" w14:textId="77777777" w:rsidR="002A7845" w:rsidRPr="00FC7863" w:rsidRDefault="00CF596C" w:rsidP="007B6790">
            <w:pPr>
              <w:widowControl w:val="0"/>
              <w:suppressAutoHyphens/>
              <w:autoSpaceDE w:val="0"/>
              <w:autoSpaceDN w:val="0"/>
              <w:adjustRightInd w:val="0"/>
              <w:spacing w:after="0" w:line="240" w:lineRule="auto"/>
              <w:jc w:val="right"/>
              <w:rPr>
                <w:rFonts w:ascii="Arial" w:hAnsi="Arial" w:cs="Arial"/>
                <w:color w:val="252525"/>
                <w:highlight w:val="yellow"/>
              </w:rPr>
            </w:pPr>
            <w:r w:rsidRPr="00FC7863">
              <w:rPr>
                <w:rFonts w:ascii="Arial" w:hAnsi="Arial" w:cs="Arial"/>
                <w:color w:val="252525"/>
                <w:highlight w:val="yellow"/>
                <w:u w:val="single"/>
              </w:rPr>
              <w:t xml:space="preserve"> </w:t>
            </w:r>
            <w:r w:rsidR="007B6790">
              <w:rPr>
                <w:rFonts w:ascii="Arial" w:hAnsi="Arial" w:cs="Arial"/>
                <w:color w:val="252525"/>
                <w:highlight w:val="yellow"/>
                <w:u w:val="single"/>
              </w:rPr>
              <w:t>*</w:t>
            </w:r>
            <w:r w:rsidRPr="00FC7863">
              <w:rPr>
                <w:rFonts w:ascii="Arial" w:hAnsi="Arial" w:cs="Arial"/>
                <w:color w:val="252525"/>
                <w:highlight w:val="yellow"/>
                <w:u w:val="single"/>
              </w:rPr>
              <w:t xml:space="preserve">$ </w:t>
            </w:r>
            <w:proofErr w:type="gramStart"/>
            <w:r w:rsidRPr="00FC7863">
              <w:rPr>
                <w:rFonts w:ascii="Arial" w:hAnsi="Arial" w:cs="Arial"/>
                <w:color w:val="252525"/>
                <w:highlight w:val="yellow"/>
                <w:u w:val="single"/>
              </w:rPr>
              <w:t>X,XXX</w:t>
            </w:r>
            <w:proofErr w:type="gramEnd"/>
            <w:r w:rsidR="00F61E87" w:rsidRPr="00FC7863">
              <w:rPr>
                <w:rFonts w:ascii="Arial" w:hAnsi="Arial" w:cs="Arial"/>
                <w:color w:val="252525"/>
                <w:highlight w:val="yellow"/>
                <w:u w:val="single"/>
              </w:rPr>
              <w:t xml:space="preserve"> </w:t>
            </w:r>
          </w:p>
        </w:tc>
        <w:tc>
          <w:tcPr>
            <w:tcW w:w="3120" w:type="dxa"/>
            <w:tcBorders>
              <w:top w:val="nil"/>
              <w:left w:val="nil"/>
              <w:bottom w:val="nil"/>
              <w:right w:val="nil"/>
            </w:tcBorders>
            <w:tcMar>
              <w:top w:w="20" w:type="dxa"/>
              <w:left w:w="20" w:type="dxa"/>
              <w:bottom w:w="20" w:type="dxa"/>
              <w:right w:w="20" w:type="dxa"/>
            </w:tcMar>
            <w:vAlign w:val="bottom"/>
          </w:tcPr>
          <w:p w14:paraId="349933FA" w14:textId="77777777" w:rsidR="002A7845" w:rsidRPr="00FC7863" w:rsidRDefault="00CF596C" w:rsidP="000D57CA">
            <w:pPr>
              <w:widowControl w:val="0"/>
              <w:suppressAutoHyphens/>
              <w:autoSpaceDE w:val="0"/>
              <w:autoSpaceDN w:val="0"/>
              <w:adjustRightInd w:val="0"/>
              <w:spacing w:after="0" w:line="240" w:lineRule="auto"/>
              <w:jc w:val="right"/>
              <w:rPr>
                <w:rFonts w:ascii="Arial" w:hAnsi="Arial" w:cs="Arial"/>
                <w:color w:val="252525"/>
                <w:highlight w:val="yellow"/>
              </w:rPr>
            </w:pPr>
            <w:r w:rsidRPr="00FC7863">
              <w:rPr>
                <w:rFonts w:ascii="Arial" w:hAnsi="Arial" w:cs="Arial"/>
                <w:color w:val="252525"/>
                <w:highlight w:val="yellow"/>
                <w:u w:val="single"/>
              </w:rPr>
              <w:t>$</w:t>
            </w:r>
            <w:proofErr w:type="gramStart"/>
            <w:r w:rsidR="000D57CA">
              <w:rPr>
                <w:rFonts w:ascii="Arial" w:hAnsi="Arial" w:cs="Arial"/>
                <w:color w:val="252525"/>
                <w:highlight w:val="yellow"/>
                <w:u w:val="single"/>
              </w:rPr>
              <w:t>X,XXX</w:t>
            </w:r>
            <w:proofErr w:type="gramEnd"/>
            <w:r w:rsidR="00F61E87" w:rsidRPr="00FC7863">
              <w:rPr>
                <w:rFonts w:ascii="Arial" w:hAnsi="Arial" w:cs="Arial"/>
                <w:color w:val="252525"/>
                <w:highlight w:val="yellow"/>
                <w:u w:val="single"/>
              </w:rPr>
              <w:t xml:space="preserve"> </w:t>
            </w:r>
          </w:p>
        </w:tc>
      </w:tr>
      <w:tr w:rsidR="005C25A1" w:rsidRPr="00FC7863" w14:paraId="25277461" w14:textId="77777777">
        <w:tc>
          <w:tcPr>
            <w:tcW w:w="3120" w:type="dxa"/>
            <w:tcBorders>
              <w:top w:val="nil"/>
              <w:left w:val="nil"/>
              <w:bottom w:val="nil"/>
              <w:right w:val="nil"/>
            </w:tcBorders>
            <w:tcMar>
              <w:top w:w="20" w:type="dxa"/>
              <w:left w:w="20" w:type="dxa"/>
              <w:bottom w:w="20" w:type="dxa"/>
              <w:right w:w="20" w:type="dxa"/>
            </w:tcMar>
            <w:vAlign w:val="bottom"/>
          </w:tcPr>
          <w:p w14:paraId="67E9E3D1" w14:textId="77777777" w:rsidR="004C3832" w:rsidRDefault="004C3832" w:rsidP="00FC7863">
            <w:pPr>
              <w:widowControl w:val="0"/>
              <w:suppressAutoHyphens/>
              <w:autoSpaceDE w:val="0"/>
              <w:autoSpaceDN w:val="0"/>
              <w:adjustRightInd w:val="0"/>
              <w:spacing w:after="0" w:line="240" w:lineRule="auto"/>
              <w:rPr>
                <w:rFonts w:ascii="Arial" w:hAnsi="Arial" w:cs="Arial"/>
                <w:color w:val="252525"/>
              </w:rPr>
            </w:pPr>
          </w:p>
          <w:p w14:paraId="12D5A6D0" w14:textId="77777777" w:rsidR="00582FB4" w:rsidRPr="00FC7863" w:rsidRDefault="00582FB4" w:rsidP="00FC7863">
            <w:pPr>
              <w:widowControl w:val="0"/>
              <w:suppressAutoHyphens/>
              <w:autoSpaceDE w:val="0"/>
              <w:autoSpaceDN w:val="0"/>
              <w:adjustRightInd w:val="0"/>
              <w:spacing w:after="0" w:line="240" w:lineRule="auto"/>
              <w:rPr>
                <w:rFonts w:ascii="Arial" w:hAnsi="Arial" w:cs="Arial"/>
                <w:color w:val="252525"/>
              </w:rPr>
            </w:pPr>
          </w:p>
        </w:tc>
        <w:tc>
          <w:tcPr>
            <w:tcW w:w="3120" w:type="dxa"/>
            <w:tcBorders>
              <w:top w:val="nil"/>
              <w:left w:val="nil"/>
              <w:bottom w:val="nil"/>
              <w:right w:val="nil"/>
            </w:tcBorders>
            <w:tcMar>
              <w:top w:w="20" w:type="dxa"/>
              <w:left w:w="20" w:type="dxa"/>
              <w:bottom w:w="20" w:type="dxa"/>
              <w:right w:w="20" w:type="dxa"/>
            </w:tcMar>
            <w:vAlign w:val="bottom"/>
          </w:tcPr>
          <w:p w14:paraId="296D43E5" w14:textId="77777777" w:rsidR="005C25A1" w:rsidRPr="007B6790" w:rsidRDefault="005C25A1" w:rsidP="005C25A1">
            <w:pPr>
              <w:widowControl w:val="0"/>
              <w:suppressAutoHyphens/>
              <w:autoSpaceDE w:val="0"/>
              <w:autoSpaceDN w:val="0"/>
              <w:adjustRightInd w:val="0"/>
              <w:spacing w:after="0" w:line="240" w:lineRule="auto"/>
              <w:jc w:val="right"/>
              <w:rPr>
                <w:rFonts w:ascii="Arial" w:hAnsi="Arial" w:cs="Arial"/>
                <w:color w:val="252525"/>
                <w:sz w:val="18"/>
                <w:szCs w:val="18"/>
              </w:rPr>
            </w:pPr>
          </w:p>
        </w:tc>
        <w:tc>
          <w:tcPr>
            <w:tcW w:w="3120" w:type="dxa"/>
            <w:tcBorders>
              <w:top w:val="nil"/>
              <w:left w:val="nil"/>
              <w:bottom w:val="nil"/>
              <w:right w:val="nil"/>
            </w:tcBorders>
            <w:tcMar>
              <w:top w:w="20" w:type="dxa"/>
              <w:left w:w="20" w:type="dxa"/>
              <w:bottom w:w="20" w:type="dxa"/>
              <w:right w:w="20" w:type="dxa"/>
            </w:tcMar>
            <w:vAlign w:val="bottom"/>
          </w:tcPr>
          <w:p w14:paraId="5FD262DC" w14:textId="77777777" w:rsidR="005C25A1" w:rsidRPr="005C25A1" w:rsidRDefault="005C25A1" w:rsidP="00537E6A">
            <w:pPr>
              <w:widowControl w:val="0"/>
              <w:suppressAutoHyphens/>
              <w:autoSpaceDE w:val="0"/>
              <w:autoSpaceDN w:val="0"/>
              <w:adjustRightInd w:val="0"/>
              <w:spacing w:after="0" w:line="240" w:lineRule="auto"/>
              <w:jc w:val="right"/>
              <w:rPr>
                <w:rFonts w:ascii="Arial" w:hAnsi="Arial" w:cs="Arial"/>
                <w:color w:val="252525"/>
              </w:rPr>
            </w:pPr>
          </w:p>
        </w:tc>
      </w:tr>
      <w:tr w:rsidR="005C25A1" w:rsidRPr="00FC7863" w14:paraId="6DFF7D54" w14:textId="77777777">
        <w:tc>
          <w:tcPr>
            <w:tcW w:w="3120" w:type="dxa"/>
            <w:tcBorders>
              <w:top w:val="nil"/>
              <w:left w:val="nil"/>
              <w:bottom w:val="nil"/>
              <w:right w:val="nil"/>
            </w:tcBorders>
            <w:tcMar>
              <w:top w:w="20" w:type="dxa"/>
              <w:left w:w="20" w:type="dxa"/>
              <w:bottom w:w="20" w:type="dxa"/>
              <w:right w:w="20" w:type="dxa"/>
            </w:tcMar>
            <w:vAlign w:val="bottom"/>
          </w:tcPr>
          <w:p w14:paraId="75A87AA3" w14:textId="77777777" w:rsidR="005C25A1" w:rsidRPr="00FC7863" w:rsidRDefault="005C25A1" w:rsidP="00FC7863">
            <w:pPr>
              <w:widowControl w:val="0"/>
              <w:suppressAutoHyphens/>
              <w:autoSpaceDE w:val="0"/>
              <w:autoSpaceDN w:val="0"/>
              <w:adjustRightInd w:val="0"/>
              <w:spacing w:after="0" w:line="240" w:lineRule="auto"/>
              <w:rPr>
                <w:rFonts w:ascii="Arial" w:hAnsi="Arial" w:cs="Arial"/>
                <w:color w:val="252525"/>
              </w:rPr>
            </w:pPr>
          </w:p>
        </w:tc>
        <w:tc>
          <w:tcPr>
            <w:tcW w:w="3120" w:type="dxa"/>
            <w:tcBorders>
              <w:top w:val="nil"/>
              <w:left w:val="nil"/>
              <w:bottom w:val="nil"/>
              <w:right w:val="nil"/>
            </w:tcBorders>
            <w:tcMar>
              <w:top w:w="20" w:type="dxa"/>
              <w:left w:w="20" w:type="dxa"/>
              <w:bottom w:w="20" w:type="dxa"/>
              <w:right w:w="20" w:type="dxa"/>
            </w:tcMar>
            <w:vAlign w:val="bottom"/>
          </w:tcPr>
          <w:p w14:paraId="5B75B167" w14:textId="77777777" w:rsidR="005C25A1" w:rsidRPr="00FC7863" w:rsidRDefault="005C25A1" w:rsidP="00FC7863">
            <w:pPr>
              <w:widowControl w:val="0"/>
              <w:suppressAutoHyphens/>
              <w:autoSpaceDE w:val="0"/>
              <w:autoSpaceDN w:val="0"/>
              <w:adjustRightInd w:val="0"/>
              <w:spacing w:after="0" w:line="240" w:lineRule="auto"/>
              <w:jc w:val="right"/>
              <w:rPr>
                <w:rFonts w:ascii="Arial" w:hAnsi="Arial" w:cs="Arial"/>
                <w:color w:val="252525"/>
                <w:highlight w:val="yellow"/>
                <w:u w:val="single"/>
              </w:rPr>
            </w:pPr>
          </w:p>
        </w:tc>
        <w:tc>
          <w:tcPr>
            <w:tcW w:w="3120" w:type="dxa"/>
            <w:tcBorders>
              <w:top w:val="nil"/>
              <w:left w:val="nil"/>
              <w:bottom w:val="nil"/>
              <w:right w:val="nil"/>
            </w:tcBorders>
            <w:tcMar>
              <w:top w:w="20" w:type="dxa"/>
              <w:left w:w="20" w:type="dxa"/>
              <w:bottom w:w="20" w:type="dxa"/>
              <w:right w:w="20" w:type="dxa"/>
            </w:tcMar>
            <w:vAlign w:val="bottom"/>
          </w:tcPr>
          <w:p w14:paraId="4D23B5BA" w14:textId="77777777" w:rsidR="005C25A1" w:rsidRPr="00FC7863" w:rsidRDefault="005C25A1" w:rsidP="005C25A1">
            <w:pPr>
              <w:widowControl w:val="0"/>
              <w:suppressAutoHyphens/>
              <w:autoSpaceDE w:val="0"/>
              <w:autoSpaceDN w:val="0"/>
              <w:adjustRightInd w:val="0"/>
              <w:spacing w:after="0" w:line="240" w:lineRule="auto"/>
              <w:rPr>
                <w:rFonts w:ascii="Arial" w:hAnsi="Arial" w:cs="Arial"/>
                <w:color w:val="252525"/>
                <w:highlight w:val="yellow"/>
                <w:u w:val="single"/>
              </w:rPr>
            </w:pPr>
          </w:p>
        </w:tc>
      </w:tr>
    </w:tbl>
    <w:p w14:paraId="7D77FAC5" w14:textId="77777777" w:rsidR="005712C9" w:rsidRDefault="00F61E87" w:rsidP="00716AA9">
      <w:pPr>
        <w:widowControl w:val="0"/>
        <w:suppressAutoHyphens/>
        <w:autoSpaceDE w:val="0"/>
        <w:autoSpaceDN w:val="0"/>
        <w:adjustRightInd w:val="0"/>
        <w:spacing w:after="0" w:line="240" w:lineRule="auto"/>
        <w:jc w:val="both"/>
        <w:rPr>
          <w:rFonts w:ascii="Arial" w:hAnsi="Arial" w:cs="Arial"/>
          <w:color w:val="FF0000"/>
        </w:rPr>
      </w:pPr>
      <w:r w:rsidRPr="00FC7863">
        <w:rPr>
          <w:rFonts w:ascii="Arial" w:hAnsi="Arial" w:cs="Arial"/>
          <w:color w:val="252525"/>
          <w:highlight w:val="yellow"/>
        </w:rPr>
        <w:lastRenderedPageBreak/>
        <w:t>$</w:t>
      </w:r>
      <w:proofErr w:type="gramStart"/>
      <w:r w:rsidR="00922F57">
        <w:rPr>
          <w:rFonts w:ascii="Arial" w:hAnsi="Arial" w:cs="Arial"/>
          <w:color w:val="252525"/>
          <w:highlight w:val="yellow"/>
        </w:rPr>
        <w:t>*,*</w:t>
      </w:r>
      <w:proofErr w:type="gramEnd"/>
      <w:r w:rsidR="00922F57">
        <w:rPr>
          <w:rFonts w:ascii="Arial" w:hAnsi="Arial" w:cs="Arial"/>
          <w:color w:val="252525"/>
          <w:highlight w:val="yellow"/>
        </w:rPr>
        <w:t>**</w:t>
      </w:r>
      <w:r w:rsidR="00CF596C" w:rsidRPr="00FC7863">
        <w:rPr>
          <w:rFonts w:ascii="Arial" w:hAnsi="Arial" w:cs="Arial"/>
          <w:color w:val="252525"/>
        </w:rPr>
        <w:t xml:space="preserve"> </w:t>
      </w:r>
      <w:r w:rsidRPr="00FC7863">
        <w:rPr>
          <w:rFonts w:ascii="Arial" w:hAnsi="Arial" w:cs="Arial"/>
          <w:color w:val="252525"/>
        </w:rPr>
        <w:t xml:space="preserve">reported as deferred outflows of resources related to pensions resulting from </w:t>
      </w:r>
      <w:r w:rsidR="00546C0B">
        <w:rPr>
          <w:rFonts w:ascii="Arial" w:hAnsi="Arial" w:cs="Arial"/>
          <w:color w:val="252525"/>
        </w:rPr>
        <w:t>Employer</w:t>
      </w:r>
      <w:r w:rsidRPr="00FC7863">
        <w:rPr>
          <w:rFonts w:ascii="Arial" w:hAnsi="Arial" w:cs="Arial"/>
          <w:color w:val="252525"/>
        </w:rPr>
        <w:t xml:space="preserve"> contributions subsequent to the measurement date will be recognized as a reduction of the net pension liability in the year ended </w:t>
      </w:r>
      <w:r w:rsidR="000D57CA">
        <w:rPr>
          <w:rFonts w:ascii="Arial" w:hAnsi="Arial" w:cs="Arial"/>
          <w:color w:val="000000" w:themeColor="text1"/>
          <w:highlight w:val="yellow"/>
        </w:rPr>
        <w:t>mm/dd/</w:t>
      </w:r>
      <w:proofErr w:type="spellStart"/>
      <w:r w:rsidR="000D57CA">
        <w:rPr>
          <w:rFonts w:ascii="Arial" w:hAnsi="Arial" w:cs="Arial"/>
          <w:color w:val="000000" w:themeColor="text1"/>
          <w:highlight w:val="yellow"/>
        </w:rPr>
        <w:t>yyyy</w:t>
      </w:r>
      <w:proofErr w:type="spellEnd"/>
      <w:r w:rsidRPr="00FC7863">
        <w:rPr>
          <w:rFonts w:ascii="Arial" w:hAnsi="Arial" w:cs="Arial"/>
          <w:color w:val="252525"/>
        </w:rPr>
        <w:t xml:space="preserve"> </w:t>
      </w:r>
      <w:r w:rsidR="00FC7863">
        <w:rPr>
          <w:rFonts w:ascii="Arial" w:hAnsi="Arial" w:cs="Arial"/>
          <w:color w:val="FF0000"/>
        </w:rPr>
        <w:t>(</w:t>
      </w:r>
      <w:r w:rsidR="00FD2F7D">
        <w:rPr>
          <w:rFonts w:ascii="Arial" w:hAnsi="Arial" w:cs="Arial"/>
          <w:color w:val="FF0000"/>
        </w:rPr>
        <w:t>employer</w:t>
      </w:r>
      <w:r w:rsidR="00FC7863">
        <w:rPr>
          <w:rFonts w:ascii="Arial" w:hAnsi="Arial" w:cs="Arial"/>
          <w:color w:val="FF0000"/>
        </w:rPr>
        <w:t>’s</w:t>
      </w:r>
      <w:r w:rsidR="00FD2F7D">
        <w:rPr>
          <w:rFonts w:ascii="Arial" w:hAnsi="Arial" w:cs="Arial"/>
          <w:color w:val="FF0000"/>
        </w:rPr>
        <w:t xml:space="preserve"> subsequent</w:t>
      </w:r>
      <w:r w:rsidR="00FC7863">
        <w:rPr>
          <w:rFonts w:ascii="Arial" w:hAnsi="Arial" w:cs="Arial"/>
          <w:color w:val="FF0000"/>
        </w:rPr>
        <w:t xml:space="preserve"> fiscal year-end)</w:t>
      </w:r>
      <w:r w:rsidR="00FD2F7D">
        <w:rPr>
          <w:rFonts w:ascii="Arial" w:hAnsi="Arial" w:cs="Arial"/>
          <w:color w:val="FF0000"/>
        </w:rPr>
        <w:t>.</w:t>
      </w:r>
      <w:r w:rsidR="00FC7863" w:rsidRPr="00FC7863">
        <w:rPr>
          <w:rFonts w:ascii="Arial" w:hAnsi="Arial" w:cs="Arial"/>
          <w:color w:val="FF0000"/>
        </w:rPr>
        <w:t xml:space="preserve"> </w:t>
      </w:r>
      <w:r w:rsidR="00CF596C" w:rsidRPr="00FC7863">
        <w:rPr>
          <w:rFonts w:ascii="Arial" w:hAnsi="Arial" w:cs="Arial"/>
          <w:color w:val="A6A6A6" w:themeColor="background1" w:themeShade="A6"/>
        </w:rPr>
        <w:t xml:space="preserve">(Because </w:t>
      </w:r>
      <w:r w:rsidR="005A3AE8" w:rsidRPr="00FC7863">
        <w:rPr>
          <w:rFonts w:ascii="Arial" w:hAnsi="Arial" w:cs="Arial"/>
          <w:color w:val="A6A6A6" w:themeColor="background1" w:themeShade="A6"/>
        </w:rPr>
        <w:t>valuation</w:t>
      </w:r>
      <w:r w:rsidR="00FD2F7D">
        <w:rPr>
          <w:rFonts w:ascii="Arial" w:hAnsi="Arial" w:cs="Arial"/>
          <w:color w:val="A6A6A6" w:themeColor="background1" w:themeShade="A6"/>
        </w:rPr>
        <w:t>/measurement</w:t>
      </w:r>
      <w:r w:rsidR="00CF596C" w:rsidRPr="00FC7863">
        <w:rPr>
          <w:rFonts w:ascii="Arial" w:hAnsi="Arial" w:cs="Arial"/>
          <w:color w:val="A6A6A6" w:themeColor="background1" w:themeShade="A6"/>
        </w:rPr>
        <w:t xml:space="preserve"> date will </w:t>
      </w:r>
      <w:r w:rsidR="005A3AE8" w:rsidRPr="00FC7863">
        <w:rPr>
          <w:rFonts w:ascii="Arial" w:hAnsi="Arial" w:cs="Arial"/>
          <w:color w:val="A6A6A6" w:themeColor="background1" w:themeShade="A6"/>
        </w:rPr>
        <w:t>generally</w:t>
      </w:r>
      <w:r w:rsidR="00CF596C" w:rsidRPr="00FC7863">
        <w:rPr>
          <w:rFonts w:ascii="Arial" w:hAnsi="Arial" w:cs="Arial"/>
          <w:color w:val="A6A6A6" w:themeColor="background1" w:themeShade="A6"/>
        </w:rPr>
        <w:t xml:space="preserve"> be one year prior to employers’ </w:t>
      </w:r>
      <w:r w:rsidR="00FD2F7D">
        <w:rPr>
          <w:rFonts w:ascii="Arial" w:hAnsi="Arial" w:cs="Arial"/>
          <w:color w:val="A6A6A6" w:themeColor="background1" w:themeShade="A6"/>
        </w:rPr>
        <w:t>fiscal year end</w:t>
      </w:r>
      <w:r w:rsidR="00CF596C" w:rsidRPr="00FC7863">
        <w:rPr>
          <w:rFonts w:ascii="Arial" w:hAnsi="Arial" w:cs="Arial"/>
          <w:color w:val="A6A6A6" w:themeColor="background1" w:themeShade="A6"/>
        </w:rPr>
        <w:t xml:space="preserve">, this amount will be the actual </w:t>
      </w:r>
      <w:r w:rsidR="00FD2F7D">
        <w:rPr>
          <w:rFonts w:ascii="Arial" w:hAnsi="Arial" w:cs="Arial"/>
          <w:color w:val="A6A6A6" w:themeColor="background1" w:themeShade="A6"/>
        </w:rPr>
        <w:t xml:space="preserve">employer </w:t>
      </w:r>
      <w:r w:rsidR="00CF596C" w:rsidRPr="00FC7863">
        <w:rPr>
          <w:rFonts w:ascii="Arial" w:hAnsi="Arial" w:cs="Arial"/>
          <w:color w:val="A6A6A6" w:themeColor="background1" w:themeShade="A6"/>
        </w:rPr>
        <w:t>contributions</w:t>
      </w:r>
      <w:r w:rsidR="00546C0B">
        <w:rPr>
          <w:rFonts w:ascii="Arial" w:hAnsi="Arial" w:cs="Arial"/>
          <w:color w:val="A6A6A6" w:themeColor="background1" w:themeShade="A6"/>
        </w:rPr>
        <w:t xml:space="preserve"> </w:t>
      </w:r>
      <w:r w:rsidR="00546C0B" w:rsidRPr="0042340F">
        <w:rPr>
          <w:rFonts w:ascii="Arial" w:hAnsi="Arial" w:cs="Arial"/>
          <w:b/>
          <w:color w:val="A6A6A6" w:themeColor="background1" w:themeShade="A6"/>
        </w:rPr>
        <w:t>(do not include</w:t>
      </w:r>
      <w:r w:rsidR="007B6790" w:rsidRPr="0042340F">
        <w:rPr>
          <w:rFonts w:ascii="Arial" w:hAnsi="Arial" w:cs="Arial"/>
          <w:b/>
          <w:color w:val="A6A6A6" w:themeColor="background1" w:themeShade="A6"/>
        </w:rPr>
        <w:t xml:space="preserve"> employer paid</w:t>
      </w:r>
      <w:r w:rsidR="00546C0B" w:rsidRPr="0042340F">
        <w:rPr>
          <w:rFonts w:ascii="Arial" w:hAnsi="Arial" w:cs="Arial"/>
          <w:b/>
          <w:color w:val="A6A6A6" w:themeColor="background1" w:themeShade="A6"/>
        </w:rPr>
        <w:t xml:space="preserve"> member contributions)</w:t>
      </w:r>
      <w:r w:rsidR="00CF596C" w:rsidRPr="00FC7863">
        <w:rPr>
          <w:rFonts w:ascii="Arial" w:hAnsi="Arial" w:cs="Arial"/>
          <w:color w:val="A6A6A6" w:themeColor="background1" w:themeShade="A6"/>
        </w:rPr>
        <w:t xml:space="preserve"> paid during the </w:t>
      </w:r>
      <w:r w:rsidR="00FD2F7D">
        <w:rPr>
          <w:rFonts w:ascii="Arial" w:hAnsi="Arial" w:cs="Arial"/>
          <w:color w:val="A6A6A6" w:themeColor="background1" w:themeShade="A6"/>
        </w:rPr>
        <w:t>fisc</w:t>
      </w:r>
      <w:r w:rsidR="00CF596C" w:rsidRPr="00FC7863">
        <w:rPr>
          <w:rFonts w:ascii="Arial" w:hAnsi="Arial" w:cs="Arial"/>
          <w:color w:val="A6A6A6" w:themeColor="background1" w:themeShade="A6"/>
        </w:rPr>
        <w:t>al year</w:t>
      </w:r>
      <w:r w:rsidR="00537E6A">
        <w:rPr>
          <w:rFonts w:ascii="Arial" w:hAnsi="Arial" w:cs="Arial"/>
          <w:color w:val="A6A6A6" w:themeColor="background1" w:themeShade="A6"/>
        </w:rPr>
        <w:t xml:space="preserve"> </w:t>
      </w:r>
      <w:r w:rsidR="00FD2F7D">
        <w:rPr>
          <w:rFonts w:ascii="Arial" w:hAnsi="Arial" w:cs="Arial"/>
          <w:color w:val="A6A6A6" w:themeColor="background1" w:themeShade="A6"/>
        </w:rPr>
        <w:t>for which</w:t>
      </w:r>
      <w:r w:rsidR="00546C0B">
        <w:rPr>
          <w:rFonts w:ascii="Arial" w:hAnsi="Arial" w:cs="Arial"/>
          <w:color w:val="A6A6A6" w:themeColor="background1" w:themeShade="A6"/>
        </w:rPr>
        <w:t xml:space="preserve"> </w:t>
      </w:r>
      <w:r w:rsidR="00FD2F7D">
        <w:rPr>
          <w:rFonts w:ascii="Arial" w:hAnsi="Arial" w:cs="Arial"/>
          <w:color w:val="A6A6A6" w:themeColor="background1" w:themeShade="A6"/>
        </w:rPr>
        <w:t>this disclosure applies</w:t>
      </w:r>
      <w:r w:rsidR="00546C0B">
        <w:rPr>
          <w:rFonts w:ascii="Arial" w:hAnsi="Arial" w:cs="Arial"/>
          <w:color w:val="A6A6A6" w:themeColor="background1" w:themeShade="A6"/>
        </w:rPr>
        <w:t xml:space="preserve"> - </w:t>
      </w:r>
      <w:r w:rsidR="004A5CC4" w:rsidRPr="00FC7863">
        <w:rPr>
          <w:rFonts w:ascii="Arial" w:hAnsi="Arial" w:cs="Arial"/>
          <w:color w:val="A6A6A6" w:themeColor="background1" w:themeShade="A6"/>
        </w:rPr>
        <w:t>employers’ responsibility to calculate</w:t>
      </w:r>
      <w:r w:rsidR="006B7214">
        <w:rPr>
          <w:rFonts w:ascii="Arial" w:hAnsi="Arial" w:cs="Arial"/>
          <w:color w:val="A6A6A6" w:themeColor="background1" w:themeShade="A6"/>
        </w:rPr>
        <w:t xml:space="preserve"> – this amount is reflected on your annual Employer Summary Report provided by TFFR each August</w:t>
      </w:r>
      <w:r w:rsidR="00CF596C" w:rsidRPr="00FC7863">
        <w:rPr>
          <w:rFonts w:ascii="Arial" w:hAnsi="Arial" w:cs="Arial"/>
          <w:color w:val="A6A6A6" w:themeColor="background1" w:themeShade="A6"/>
        </w:rPr>
        <w:t>).</w:t>
      </w:r>
      <w:r w:rsidR="00CF596C" w:rsidRPr="00FC7863">
        <w:rPr>
          <w:rFonts w:ascii="Arial" w:hAnsi="Arial" w:cs="Arial"/>
          <w:color w:val="FF0000"/>
        </w:rPr>
        <w:t xml:space="preserve"> </w:t>
      </w:r>
    </w:p>
    <w:p w14:paraId="7EDC501F" w14:textId="77777777" w:rsidR="005712C9" w:rsidRDefault="005712C9" w:rsidP="00716AA9">
      <w:pPr>
        <w:widowControl w:val="0"/>
        <w:suppressAutoHyphens/>
        <w:autoSpaceDE w:val="0"/>
        <w:autoSpaceDN w:val="0"/>
        <w:adjustRightInd w:val="0"/>
        <w:spacing w:after="0" w:line="240" w:lineRule="auto"/>
        <w:jc w:val="both"/>
        <w:rPr>
          <w:rFonts w:ascii="Arial" w:hAnsi="Arial" w:cs="Arial"/>
          <w:color w:val="FF0000"/>
        </w:rPr>
      </w:pPr>
    </w:p>
    <w:p w14:paraId="64FABF81" w14:textId="42240751" w:rsidR="002A7845" w:rsidRPr="005712C9" w:rsidRDefault="00F61E87" w:rsidP="00716AA9">
      <w:pPr>
        <w:widowControl w:val="0"/>
        <w:suppressAutoHyphens/>
        <w:autoSpaceDE w:val="0"/>
        <w:autoSpaceDN w:val="0"/>
        <w:adjustRightInd w:val="0"/>
        <w:spacing w:after="0" w:line="240" w:lineRule="auto"/>
        <w:jc w:val="both"/>
        <w:rPr>
          <w:rFonts w:ascii="Arial" w:hAnsi="Arial" w:cs="Arial"/>
          <w:color w:val="A6A6A6" w:themeColor="background1" w:themeShade="A6"/>
        </w:rPr>
      </w:pPr>
      <w:r w:rsidRPr="00564EFA">
        <w:rPr>
          <w:rFonts w:ascii="Arial" w:hAnsi="Arial" w:cs="Arial"/>
          <w:color w:val="252525"/>
        </w:rPr>
        <w:t>Other amounts reported as deferred outflows of resources and deferred inflows of resources related to pensions will be recognized in pension expense as</w:t>
      </w:r>
      <w:r w:rsidRPr="00FC7863">
        <w:rPr>
          <w:rFonts w:ascii="Arial" w:hAnsi="Arial" w:cs="Arial"/>
          <w:color w:val="252525"/>
        </w:rPr>
        <w:t xml:space="preserve"> </w:t>
      </w:r>
      <w:r w:rsidRPr="005712C9">
        <w:rPr>
          <w:rFonts w:ascii="Arial" w:hAnsi="Arial" w:cs="Arial"/>
          <w:color w:val="252525"/>
        </w:rPr>
        <w:t>follows</w:t>
      </w:r>
      <w:r w:rsidR="00CF596C" w:rsidRPr="005712C9">
        <w:rPr>
          <w:rFonts w:ascii="Arial" w:hAnsi="Arial" w:cs="Arial"/>
          <w:color w:val="252525"/>
        </w:rPr>
        <w:t xml:space="preserve"> </w:t>
      </w:r>
      <w:r w:rsidR="00CF596C" w:rsidRPr="005712C9">
        <w:rPr>
          <w:rFonts w:ascii="Arial" w:hAnsi="Arial" w:cs="Arial"/>
          <w:color w:val="FF0000"/>
        </w:rPr>
        <w:t>(</w:t>
      </w:r>
      <w:r w:rsidR="001E2E53">
        <w:rPr>
          <w:rFonts w:ascii="Arial" w:hAnsi="Arial" w:cs="Arial"/>
          <w:color w:val="FF0000"/>
        </w:rPr>
        <w:t xml:space="preserve">from </w:t>
      </w:r>
      <w:r w:rsidR="00A61000">
        <w:rPr>
          <w:rFonts w:ascii="Arial" w:hAnsi="Arial" w:cs="Arial"/>
          <w:color w:val="FF0000"/>
        </w:rPr>
        <w:t>Appendix B</w:t>
      </w:r>
      <w:r w:rsidR="007B6790">
        <w:rPr>
          <w:rFonts w:ascii="Arial" w:hAnsi="Arial" w:cs="Arial"/>
          <w:color w:val="FF0000"/>
        </w:rPr>
        <w:t>,</w:t>
      </w:r>
      <w:r w:rsidR="00A50FE5">
        <w:rPr>
          <w:rFonts w:ascii="Arial" w:hAnsi="Arial" w:cs="Arial"/>
          <w:color w:val="FF0000"/>
        </w:rPr>
        <w:t xml:space="preserve"> Columns 23 - 28</w:t>
      </w:r>
      <w:r w:rsidR="00A4308A" w:rsidRPr="005712C9">
        <w:rPr>
          <w:rFonts w:ascii="Arial" w:hAnsi="Arial" w:cs="Arial"/>
          <w:color w:val="FF0000"/>
        </w:rPr>
        <w:t xml:space="preserve"> of </w:t>
      </w:r>
      <w:r w:rsidR="009348EB">
        <w:rPr>
          <w:rFonts w:ascii="Arial" w:hAnsi="Arial" w:cs="Arial"/>
          <w:color w:val="FF0000"/>
        </w:rPr>
        <w:t>TFFR</w:t>
      </w:r>
      <w:r w:rsidR="00546C0B">
        <w:rPr>
          <w:rFonts w:ascii="Arial" w:hAnsi="Arial" w:cs="Arial"/>
          <w:color w:val="FF0000"/>
        </w:rPr>
        <w:t xml:space="preserve"> GASB</w:t>
      </w:r>
      <w:r w:rsidR="00A4308A" w:rsidRPr="005712C9">
        <w:rPr>
          <w:rFonts w:ascii="Arial" w:hAnsi="Arial" w:cs="Arial"/>
          <w:color w:val="FF0000"/>
        </w:rPr>
        <w:t xml:space="preserve"> Report</w:t>
      </w:r>
      <w:r w:rsidR="005712C9">
        <w:rPr>
          <w:rFonts w:ascii="Arial" w:hAnsi="Arial" w:cs="Arial"/>
          <w:color w:val="FF0000"/>
        </w:rPr>
        <w:t xml:space="preserve"> – years will need to be rolled forward one year from dates in report</w:t>
      </w:r>
      <w:r w:rsidR="00CF596C" w:rsidRPr="005712C9">
        <w:rPr>
          <w:rFonts w:ascii="Arial" w:hAnsi="Arial" w:cs="Arial"/>
          <w:color w:val="FF0000"/>
        </w:rPr>
        <w:t>)</w:t>
      </w:r>
      <w:r w:rsidRPr="005712C9">
        <w:rPr>
          <w:rFonts w:ascii="Arial" w:hAnsi="Arial" w:cs="Arial"/>
          <w:color w:val="252525"/>
        </w:rPr>
        <w:t>:</w:t>
      </w:r>
      <w:r w:rsidR="005A3AE8" w:rsidRPr="005712C9">
        <w:rPr>
          <w:rFonts w:ascii="Arial" w:hAnsi="Arial" w:cs="Arial"/>
          <w:color w:val="252525"/>
        </w:rPr>
        <w:t xml:space="preserve"> </w:t>
      </w:r>
    </w:p>
    <w:tbl>
      <w:tblPr>
        <w:tblW w:w="0" w:type="auto"/>
        <w:tblInd w:w="20" w:type="dxa"/>
        <w:tblLayout w:type="fixed"/>
        <w:tblCellMar>
          <w:left w:w="0" w:type="dxa"/>
          <w:right w:w="0" w:type="dxa"/>
        </w:tblCellMar>
        <w:tblLook w:val="0000" w:firstRow="0" w:lastRow="0" w:firstColumn="0" w:lastColumn="0" w:noHBand="0" w:noVBand="0"/>
      </w:tblPr>
      <w:tblGrid>
        <w:gridCol w:w="4680"/>
        <w:gridCol w:w="4680"/>
      </w:tblGrid>
      <w:tr w:rsidR="002A7845" w:rsidRPr="00FC7863" w14:paraId="7DE2787F" w14:textId="77777777">
        <w:tc>
          <w:tcPr>
            <w:tcW w:w="4680" w:type="dxa"/>
            <w:tcBorders>
              <w:top w:val="nil"/>
              <w:left w:val="nil"/>
              <w:bottom w:val="nil"/>
              <w:right w:val="nil"/>
            </w:tcBorders>
            <w:tcMar>
              <w:top w:w="20" w:type="dxa"/>
              <w:left w:w="20" w:type="dxa"/>
              <w:bottom w:w="20" w:type="dxa"/>
              <w:right w:w="20" w:type="dxa"/>
            </w:tcMar>
            <w:vAlign w:val="bottom"/>
          </w:tcPr>
          <w:p w14:paraId="029196A7" w14:textId="77777777" w:rsidR="00B26D7D" w:rsidRDefault="00B26D7D" w:rsidP="00FC7863">
            <w:pPr>
              <w:widowControl w:val="0"/>
              <w:suppressAutoHyphens/>
              <w:autoSpaceDE w:val="0"/>
              <w:autoSpaceDN w:val="0"/>
              <w:adjustRightInd w:val="0"/>
              <w:spacing w:after="0" w:line="240" w:lineRule="auto"/>
              <w:rPr>
                <w:rFonts w:ascii="Arial" w:hAnsi="Arial" w:cs="Arial"/>
                <w:b/>
                <w:bCs/>
                <w:color w:val="252525"/>
              </w:rPr>
            </w:pPr>
          </w:p>
          <w:p w14:paraId="264D2F87" w14:textId="77777777" w:rsidR="002A7845" w:rsidRPr="00FC7863" w:rsidRDefault="00F61E87" w:rsidP="00FC7863">
            <w:pPr>
              <w:widowControl w:val="0"/>
              <w:suppressAutoHyphens/>
              <w:autoSpaceDE w:val="0"/>
              <w:autoSpaceDN w:val="0"/>
              <w:adjustRightInd w:val="0"/>
              <w:spacing w:after="0" w:line="240" w:lineRule="auto"/>
              <w:rPr>
                <w:rFonts w:ascii="Arial" w:hAnsi="Arial" w:cs="Arial"/>
                <w:color w:val="252525"/>
              </w:rPr>
            </w:pPr>
            <w:r w:rsidRPr="00FC7863">
              <w:rPr>
                <w:rFonts w:ascii="Arial" w:hAnsi="Arial" w:cs="Arial"/>
                <w:b/>
                <w:bCs/>
                <w:color w:val="252525"/>
              </w:rPr>
              <w:t>Year ended June 30:</w:t>
            </w:r>
          </w:p>
        </w:tc>
        <w:tc>
          <w:tcPr>
            <w:tcW w:w="4680" w:type="dxa"/>
            <w:tcBorders>
              <w:top w:val="nil"/>
              <w:left w:val="nil"/>
              <w:bottom w:val="nil"/>
              <w:right w:val="nil"/>
            </w:tcBorders>
            <w:tcMar>
              <w:top w:w="20" w:type="dxa"/>
              <w:left w:w="20" w:type="dxa"/>
              <w:bottom w:w="20" w:type="dxa"/>
              <w:right w:w="20" w:type="dxa"/>
            </w:tcMar>
            <w:vAlign w:val="bottom"/>
          </w:tcPr>
          <w:p w14:paraId="7A2523FC" w14:textId="77777777" w:rsidR="002A7845" w:rsidRPr="00FC7863" w:rsidRDefault="002A7845" w:rsidP="00FC7863">
            <w:pPr>
              <w:widowControl w:val="0"/>
              <w:suppressAutoHyphens/>
              <w:autoSpaceDE w:val="0"/>
              <w:autoSpaceDN w:val="0"/>
              <w:adjustRightInd w:val="0"/>
              <w:spacing w:after="0" w:line="240" w:lineRule="auto"/>
              <w:rPr>
                <w:rFonts w:ascii="Arial" w:hAnsi="Arial" w:cs="Arial"/>
                <w:color w:val="252525"/>
              </w:rPr>
            </w:pPr>
          </w:p>
        </w:tc>
      </w:tr>
      <w:tr w:rsidR="002A7845" w:rsidRPr="00FC7863" w14:paraId="7317851A" w14:textId="77777777">
        <w:tc>
          <w:tcPr>
            <w:tcW w:w="4680" w:type="dxa"/>
            <w:tcBorders>
              <w:top w:val="nil"/>
              <w:left w:val="nil"/>
              <w:bottom w:val="nil"/>
              <w:right w:val="nil"/>
            </w:tcBorders>
            <w:tcMar>
              <w:top w:w="20" w:type="dxa"/>
              <w:left w:w="20" w:type="dxa"/>
              <w:bottom w:w="20" w:type="dxa"/>
              <w:right w:w="20" w:type="dxa"/>
            </w:tcMar>
            <w:vAlign w:val="bottom"/>
          </w:tcPr>
          <w:p w14:paraId="7435AD60" w14:textId="3E1D993E" w:rsidR="002A7845" w:rsidRPr="00FC7863" w:rsidRDefault="00F61E87" w:rsidP="005E5AF3">
            <w:pPr>
              <w:widowControl w:val="0"/>
              <w:suppressAutoHyphens/>
              <w:autoSpaceDE w:val="0"/>
              <w:autoSpaceDN w:val="0"/>
              <w:adjustRightInd w:val="0"/>
              <w:spacing w:after="0" w:line="240" w:lineRule="auto"/>
              <w:rPr>
                <w:rFonts w:ascii="Arial" w:hAnsi="Arial" w:cs="Arial"/>
                <w:color w:val="252525"/>
              </w:rPr>
            </w:pPr>
            <w:r w:rsidRPr="00FC7863">
              <w:rPr>
                <w:rFonts w:ascii="Arial" w:hAnsi="Arial" w:cs="Arial"/>
                <w:color w:val="252525"/>
              </w:rPr>
              <w:t>20</w:t>
            </w:r>
            <w:r w:rsidR="0001347A">
              <w:rPr>
                <w:rFonts w:ascii="Arial" w:hAnsi="Arial" w:cs="Arial"/>
                <w:color w:val="252525"/>
              </w:rPr>
              <w:t>2</w:t>
            </w:r>
            <w:r w:rsidR="0073705F">
              <w:rPr>
                <w:rFonts w:ascii="Arial" w:hAnsi="Arial" w:cs="Arial"/>
                <w:color w:val="252525"/>
              </w:rPr>
              <w:t>6</w:t>
            </w:r>
          </w:p>
        </w:tc>
        <w:tc>
          <w:tcPr>
            <w:tcW w:w="4680" w:type="dxa"/>
            <w:tcBorders>
              <w:top w:val="nil"/>
              <w:left w:val="nil"/>
              <w:bottom w:val="nil"/>
              <w:right w:val="nil"/>
            </w:tcBorders>
            <w:tcMar>
              <w:top w:w="20" w:type="dxa"/>
              <w:left w:w="20" w:type="dxa"/>
              <w:bottom w:w="20" w:type="dxa"/>
              <w:right w:w="20" w:type="dxa"/>
            </w:tcMar>
            <w:vAlign w:val="bottom"/>
          </w:tcPr>
          <w:p w14:paraId="4A4924D9" w14:textId="77777777" w:rsidR="002A7845" w:rsidRPr="00FC7863" w:rsidRDefault="00F61E87" w:rsidP="00E83725">
            <w:pPr>
              <w:widowControl w:val="0"/>
              <w:suppressAutoHyphens/>
              <w:autoSpaceDE w:val="0"/>
              <w:autoSpaceDN w:val="0"/>
              <w:adjustRightInd w:val="0"/>
              <w:spacing w:after="0" w:line="240" w:lineRule="auto"/>
              <w:jc w:val="right"/>
              <w:rPr>
                <w:rFonts w:ascii="Arial" w:hAnsi="Arial" w:cs="Arial"/>
                <w:color w:val="252525"/>
                <w:highlight w:val="yellow"/>
              </w:rPr>
            </w:pPr>
            <w:r w:rsidRPr="00FC7863">
              <w:rPr>
                <w:rFonts w:ascii="Arial" w:hAnsi="Arial" w:cs="Arial"/>
                <w:color w:val="252525"/>
                <w:highlight w:val="yellow"/>
              </w:rPr>
              <w:t xml:space="preserve">$ </w:t>
            </w:r>
            <w:proofErr w:type="gramStart"/>
            <w:r w:rsidR="00E83725">
              <w:rPr>
                <w:rFonts w:ascii="Arial" w:hAnsi="Arial" w:cs="Arial"/>
                <w:color w:val="252525"/>
                <w:highlight w:val="yellow"/>
              </w:rPr>
              <w:t>X,XXX</w:t>
            </w:r>
            <w:proofErr w:type="gramEnd"/>
          </w:p>
        </w:tc>
      </w:tr>
      <w:tr w:rsidR="002A7845" w:rsidRPr="00FC7863" w14:paraId="2651EAD8" w14:textId="77777777">
        <w:tc>
          <w:tcPr>
            <w:tcW w:w="4680" w:type="dxa"/>
            <w:tcBorders>
              <w:top w:val="nil"/>
              <w:left w:val="nil"/>
              <w:bottom w:val="nil"/>
              <w:right w:val="nil"/>
            </w:tcBorders>
            <w:tcMar>
              <w:top w:w="20" w:type="dxa"/>
              <w:left w:w="20" w:type="dxa"/>
              <w:bottom w:w="20" w:type="dxa"/>
              <w:right w:w="20" w:type="dxa"/>
            </w:tcMar>
            <w:vAlign w:val="bottom"/>
          </w:tcPr>
          <w:p w14:paraId="685A2257" w14:textId="7E76FB92" w:rsidR="002A7845" w:rsidRPr="00FC7863" w:rsidRDefault="00F61E87" w:rsidP="005E5AF3">
            <w:pPr>
              <w:widowControl w:val="0"/>
              <w:suppressAutoHyphens/>
              <w:autoSpaceDE w:val="0"/>
              <w:autoSpaceDN w:val="0"/>
              <w:adjustRightInd w:val="0"/>
              <w:spacing w:after="0" w:line="240" w:lineRule="auto"/>
              <w:rPr>
                <w:rFonts w:ascii="Arial" w:hAnsi="Arial" w:cs="Arial"/>
                <w:color w:val="252525"/>
              </w:rPr>
            </w:pPr>
            <w:r w:rsidRPr="00FC7863">
              <w:rPr>
                <w:rFonts w:ascii="Arial" w:hAnsi="Arial" w:cs="Arial"/>
                <w:color w:val="252525"/>
              </w:rPr>
              <w:t>20</w:t>
            </w:r>
            <w:r w:rsidR="0001347A">
              <w:rPr>
                <w:rFonts w:ascii="Arial" w:hAnsi="Arial" w:cs="Arial"/>
                <w:color w:val="252525"/>
              </w:rPr>
              <w:t>2</w:t>
            </w:r>
            <w:r w:rsidR="0073705F">
              <w:rPr>
                <w:rFonts w:ascii="Arial" w:hAnsi="Arial" w:cs="Arial"/>
                <w:color w:val="252525"/>
              </w:rPr>
              <w:t>7</w:t>
            </w:r>
          </w:p>
        </w:tc>
        <w:tc>
          <w:tcPr>
            <w:tcW w:w="4680" w:type="dxa"/>
            <w:tcBorders>
              <w:top w:val="nil"/>
              <w:left w:val="nil"/>
              <w:bottom w:val="nil"/>
              <w:right w:val="nil"/>
            </w:tcBorders>
            <w:tcMar>
              <w:top w:w="20" w:type="dxa"/>
              <w:left w:w="20" w:type="dxa"/>
              <w:bottom w:w="20" w:type="dxa"/>
              <w:right w:w="20" w:type="dxa"/>
            </w:tcMar>
            <w:vAlign w:val="bottom"/>
          </w:tcPr>
          <w:p w14:paraId="64E45306" w14:textId="77777777" w:rsidR="002A7845" w:rsidRPr="00FC7863" w:rsidRDefault="00E83725" w:rsidP="00E83725">
            <w:pPr>
              <w:widowControl w:val="0"/>
              <w:suppressAutoHyphens/>
              <w:autoSpaceDE w:val="0"/>
              <w:autoSpaceDN w:val="0"/>
              <w:adjustRightInd w:val="0"/>
              <w:spacing w:after="0" w:line="240" w:lineRule="auto"/>
              <w:jc w:val="right"/>
              <w:rPr>
                <w:rFonts w:ascii="Arial" w:hAnsi="Arial" w:cs="Arial"/>
                <w:color w:val="252525"/>
                <w:highlight w:val="yellow"/>
              </w:rPr>
            </w:pPr>
            <w:proofErr w:type="gramStart"/>
            <w:r>
              <w:rPr>
                <w:rFonts w:ascii="Arial" w:hAnsi="Arial" w:cs="Arial"/>
                <w:color w:val="252525"/>
                <w:highlight w:val="yellow"/>
              </w:rPr>
              <w:t>X,XXX</w:t>
            </w:r>
            <w:proofErr w:type="gramEnd"/>
          </w:p>
        </w:tc>
      </w:tr>
      <w:tr w:rsidR="002A7845" w:rsidRPr="00FC7863" w14:paraId="5F95A10A" w14:textId="77777777">
        <w:tc>
          <w:tcPr>
            <w:tcW w:w="4680" w:type="dxa"/>
            <w:tcBorders>
              <w:top w:val="nil"/>
              <w:left w:val="nil"/>
              <w:bottom w:val="nil"/>
              <w:right w:val="nil"/>
            </w:tcBorders>
            <w:tcMar>
              <w:top w:w="20" w:type="dxa"/>
              <w:left w:w="20" w:type="dxa"/>
              <w:bottom w:w="20" w:type="dxa"/>
              <w:right w:w="20" w:type="dxa"/>
            </w:tcMar>
            <w:vAlign w:val="bottom"/>
          </w:tcPr>
          <w:p w14:paraId="2FAB15E5" w14:textId="0AD69860" w:rsidR="002A7845" w:rsidRPr="00FC7863" w:rsidRDefault="00F61E87" w:rsidP="005E5AF3">
            <w:pPr>
              <w:widowControl w:val="0"/>
              <w:suppressAutoHyphens/>
              <w:autoSpaceDE w:val="0"/>
              <w:autoSpaceDN w:val="0"/>
              <w:adjustRightInd w:val="0"/>
              <w:spacing w:after="0" w:line="240" w:lineRule="auto"/>
              <w:rPr>
                <w:rFonts w:ascii="Arial" w:hAnsi="Arial" w:cs="Arial"/>
                <w:color w:val="252525"/>
              </w:rPr>
            </w:pPr>
            <w:r w:rsidRPr="00FC7863">
              <w:rPr>
                <w:rFonts w:ascii="Arial" w:hAnsi="Arial" w:cs="Arial"/>
                <w:color w:val="252525"/>
              </w:rPr>
              <w:t>20</w:t>
            </w:r>
            <w:r w:rsidR="00D02C56">
              <w:rPr>
                <w:rFonts w:ascii="Arial" w:hAnsi="Arial" w:cs="Arial"/>
                <w:color w:val="252525"/>
              </w:rPr>
              <w:t>2</w:t>
            </w:r>
            <w:r w:rsidR="0073705F">
              <w:rPr>
                <w:rFonts w:ascii="Arial" w:hAnsi="Arial" w:cs="Arial"/>
                <w:color w:val="252525"/>
              </w:rPr>
              <w:t>8</w:t>
            </w:r>
          </w:p>
        </w:tc>
        <w:tc>
          <w:tcPr>
            <w:tcW w:w="4680" w:type="dxa"/>
            <w:tcBorders>
              <w:top w:val="nil"/>
              <w:left w:val="nil"/>
              <w:bottom w:val="nil"/>
              <w:right w:val="nil"/>
            </w:tcBorders>
            <w:tcMar>
              <w:top w:w="20" w:type="dxa"/>
              <w:left w:w="20" w:type="dxa"/>
              <w:bottom w:w="20" w:type="dxa"/>
              <w:right w:w="20" w:type="dxa"/>
            </w:tcMar>
            <w:vAlign w:val="bottom"/>
          </w:tcPr>
          <w:p w14:paraId="5173B939" w14:textId="77777777" w:rsidR="002A7845" w:rsidRPr="00FC7863" w:rsidRDefault="00E83725" w:rsidP="00E83725">
            <w:pPr>
              <w:widowControl w:val="0"/>
              <w:suppressAutoHyphens/>
              <w:autoSpaceDE w:val="0"/>
              <w:autoSpaceDN w:val="0"/>
              <w:adjustRightInd w:val="0"/>
              <w:spacing w:after="0" w:line="240" w:lineRule="auto"/>
              <w:jc w:val="right"/>
              <w:rPr>
                <w:rFonts w:ascii="Arial" w:hAnsi="Arial" w:cs="Arial"/>
                <w:color w:val="252525"/>
                <w:highlight w:val="yellow"/>
              </w:rPr>
            </w:pPr>
            <w:proofErr w:type="gramStart"/>
            <w:r>
              <w:rPr>
                <w:rFonts w:ascii="Arial" w:hAnsi="Arial" w:cs="Arial"/>
                <w:color w:val="252525"/>
                <w:highlight w:val="yellow"/>
              </w:rPr>
              <w:t>X,XXX</w:t>
            </w:r>
            <w:proofErr w:type="gramEnd"/>
          </w:p>
        </w:tc>
      </w:tr>
      <w:tr w:rsidR="002A7845" w:rsidRPr="00FC7863" w14:paraId="7C41EF9C" w14:textId="77777777">
        <w:tc>
          <w:tcPr>
            <w:tcW w:w="4680" w:type="dxa"/>
            <w:tcBorders>
              <w:top w:val="nil"/>
              <w:left w:val="nil"/>
              <w:bottom w:val="nil"/>
              <w:right w:val="nil"/>
            </w:tcBorders>
            <w:tcMar>
              <w:top w:w="20" w:type="dxa"/>
              <w:left w:w="20" w:type="dxa"/>
              <w:bottom w:w="20" w:type="dxa"/>
              <w:right w:w="20" w:type="dxa"/>
            </w:tcMar>
            <w:vAlign w:val="bottom"/>
          </w:tcPr>
          <w:p w14:paraId="0A4FD49A" w14:textId="53E1ADBC" w:rsidR="002A7845" w:rsidRPr="00FC7863" w:rsidRDefault="00F61E87" w:rsidP="005E5AF3">
            <w:pPr>
              <w:widowControl w:val="0"/>
              <w:suppressAutoHyphens/>
              <w:autoSpaceDE w:val="0"/>
              <w:autoSpaceDN w:val="0"/>
              <w:adjustRightInd w:val="0"/>
              <w:spacing w:after="0" w:line="240" w:lineRule="auto"/>
              <w:rPr>
                <w:rFonts w:ascii="Arial" w:hAnsi="Arial" w:cs="Arial"/>
                <w:color w:val="252525"/>
              </w:rPr>
            </w:pPr>
            <w:r w:rsidRPr="00FC7863">
              <w:rPr>
                <w:rFonts w:ascii="Arial" w:hAnsi="Arial" w:cs="Arial"/>
                <w:color w:val="252525"/>
              </w:rPr>
              <w:t>20</w:t>
            </w:r>
            <w:r w:rsidR="00B90C3B">
              <w:rPr>
                <w:rFonts w:ascii="Arial" w:hAnsi="Arial" w:cs="Arial"/>
                <w:color w:val="252525"/>
              </w:rPr>
              <w:t>2</w:t>
            </w:r>
            <w:r w:rsidR="0073705F">
              <w:rPr>
                <w:rFonts w:ascii="Arial" w:hAnsi="Arial" w:cs="Arial"/>
                <w:color w:val="252525"/>
              </w:rPr>
              <w:t>9</w:t>
            </w:r>
          </w:p>
        </w:tc>
        <w:tc>
          <w:tcPr>
            <w:tcW w:w="4680" w:type="dxa"/>
            <w:tcBorders>
              <w:top w:val="nil"/>
              <w:left w:val="nil"/>
              <w:bottom w:val="nil"/>
              <w:right w:val="nil"/>
            </w:tcBorders>
            <w:tcMar>
              <w:top w:w="20" w:type="dxa"/>
              <w:left w:w="20" w:type="dxa"/>
              <w:bottom w:w="20" w:type="dxa"/>
              <w:right w:w="20" w:type="dxa"/>
            </w:tcMar>
            <w:vAlign w:val="bottom"/>
          </w:tcPr>
          <w:p w14:paraId="339BD4DD" w14:textId="77777777" w:rsidR="002A7845" w:rsidRPr="00FC7863" w:rsidRDefault="00E83725" w:rsidP="00E83725">
            <w:pPr>
              <w:widowControl w:val="0"/>
              <w:suppressAutoHyphens/>
              <w:autoSpaceDE w:val="0"/>
              <w:autoSpaceDN w:val="0"/>
              <w:adjustRightInd w:val="0"/>
              <w:spacing w:after="0" w:line="240" w:lineRule="auto"/>
              <w:jc w:val="right"/>
              <w:rPr>
                <w:rFonts w:ascii="Arial" w:hAnsi="Arial" w:cs="Arial"/>
                <w:color w:val="252525"/>
                <w:highlight w:val="yellow"/>
              </w:rPr>
            </w:pPr>
            <w:proofErr w:type="gramStart"/>
            <w:r>
              <w:rPr>
                <w:rFonts w:ascii="Arial" w:hAnsi="Arial" w:cs="Arial"/>
                <w:color w:val="252525"/>
                <w:highlight w:val="yellow"/>
              </w:rPr>
              <w:t>X,XXX</w:t>
            </w:r>
            <w:proofErr w:type="gramEnd"/>
          </w:p>
        </w:tc>
      </w:tr>
      <w:tr w:rsidR="002A7845" w:rsidRPr="00FC7863" w14:paraId="780AB63B" w14:textId="77777777">
        <w:tc>
          <w:tcPr>
            <w:tcW w:w="4680" w:type="dxa"/>
            <w:tcBorders>
              <w:top w:val="nil"/>
              <w:left w:val="nil"/>
              <w:bottom w:val="nil"/>
              <w:right w:val="nil"/>
            </w:tcBorders>
            <w:tcMar>
              <w:top w:w="20" w:type="dxa"/>
              <w:left w:w="20" w:type="dxa"/>
              <w:bottom w:w="20" w:type="dxa"/>
              <w:right w:w="20" w:type="dxa"/>
            </w:tcMar>
            <w:vAlign w:val="bottom"/>
          </w:tcPr>
          <w:p w14:paraId="08921EE6" w14:textId="456252F4" w:rsidR="002A7845" w:rsidRPr="00FC7863" w:rsidRDefault="00F61E87" w:rsidP="005E5AF3">
            <w:pPr>
              <w:widowControl w:val="0"/>
              <w:suppressAutoHyphens/>
              <w:autoSpaceDE w:val="0"/>
              <w:autoSpaceDN w:val="0"/>
              <w:adjustRightInd w:val="0"/>
              <w:spacing w:after="0" w:line="240" w:lineRule="auto"/>
              <w:rPr>
                <w:rFonts w:ascii="Arial" w:hAnsi="Arial" w:cs="Arial"/>
                <w:color w:val="252525"/>
              </w:rPr>
            </w:pPr>
            <w:r w:rsidRPr="00FC7863">
              <w:rPr>
                <w:rFonts w:ascii="Arial" w:hAnsi="Arial" w:cs="Arial"/>
                <w:color w:val="252525"/>
              </w:rPr>
              <w:t>20</w:t>
            </w:r>
            <w:r w:rsidR="0073705F">
              <w:rPr>
                <w:rFonts w:ascii="Arial" w:hAnsi="Arial" w:cs="Arial"/>
                <w:color w:val="252525"/>
              </w:rPr>
              <w:t>30</w:t>
            </w:r>
          </w:p>
        </w:tc>
        <w:tc>
          <w:tcPr>
            <w:tcW w:w="4680" w:type="dxa"/>
            <w:tcBorders>
              <w:top w:val="nil"/>
              <w:left w:val="nil"/>
              <w:bottom w:val="nil"/>
              <w:right w:val="nil"/>
            </w:tcBorders>
            <w:tcMar>
              <w:top w:w="20" w:type="dxa"/>
              <w:left w:w="20" w:type="dxa"/>
              <w:bottom w:w="20" w:type="dxa"/>
              <w:right w:w="20" w:type="dxa"/>
            </w:tcMar>
            <w:vAlign w:val="bottom"/>
          </w:tcPr>
          <w:p w14:paraId="68B80E55" w14:textId="77777777" w:rsidR="002A7845" w:rsidRPr="00FC7863" w:rsidRDefault="00E83725" w:rsidP="00E83725">
            <w:pPr>
              <w:widowControl w:val="0"/>
              <w:suppressAutoHyphens/>
              <w:autoSpaceDE w:val="0"/>
              <w:autoSpaceDN w:val="0"/>
              <w:adjustRightInd w:val="0"/>
              <w:spacing w:after="0" w:line="240" w:lineRule="auto"/>
              <w:jc w:val="right"/>
              <w:rPr>
                <w:rFonts w:ascii="Arial" w:hAnsi="Arial" w:cs="Arial"/>
                <w:color w:val="252525"/>
                <w:highlight w:val="yellow"/>
              </w:rPr>
            </w:pPr>
            <w:proofErr w:type="gramStart"/>
            <w:r>
              <w:rPr>
                <w:rFonts w:ascii="Arial" w:hAnsi="Arial" w:cs="Arial"/>
                <w:color w:val="252525"/>
                <w:highlight w:val="yellow"/>
              </w:rPr>
              <w:t>X,XXX</w:t>
            </w:r>
            <w:proofErr w:type="gramEnd"/>
          </w:p>
        </w:tc>
      </w:tr>
      <w:tr w:rsidR="002A7845" w:rsidRPr="00FC7863" w14:paraId="23D904D1" w14:textId="77777777">
        <w:tc>
          <w:tcPr>
            <w:tcW w:w="4680" w:type="dxa"/>
            <w:tcBorders>
              <w:top w:val="nil"/>
              <w:left w:val="nil"/>
              <w:bottom w:val="nil"/>
              <w:right w:val="nil"/>
            </w:tcBorders>
            <w:tcMar>
              <w:top w:w="20" w:type="dxa"/>
              <w:left w:w="20" w:type="dxa"/>
              <w:bottom w:w="20" w:type="dxa"/>
              <w:right w:w="20" w:type="dxa"/>
            </w:tcMar>
            <w:vAlign w:val="bottom"/>
          </w:tcPr>
          <w:p w14:paraId="4DFDF017" w14:textId="77777777" w:rsidR="002A7845" w:rsidRPr="00FC7863" w:rsidRDefault="00F61E87" w:rsidP="00FC7863">
            <w:pPr>
              <w:widowControl w:val="0"/>
              <w:suppressAutoHyphens/>
              <w:autoSpaceDE w:val="0"/>
              <w:autoSpaceDN w:val="0"/>
              <w:adjustRightInd w:val="0"/>
              <w:spacing w:after="0" w:line="240" w:lineRule="auto"/>
              <w:rPr>
                <w:rFonts w:ascii="Arial" w:hAnsi="Arial" w:cs="Arial"/>
                <w:color w:val="252525"/>
              </w:rPr>
            </w:pPr>
            <w:r w:rsidRPr="00FC7863">
              <w:rPr>
                <w:rFonts w:ascii="Arial" w:hAnsi="Arial" w:cs="Arial"/>
                <w:color w:val="252525"/>
              </w:rPr>
              <w:t>Thereafter</w:t>
            </w:r>
          </w:p>
        </w:tc>
        <w:tc>
          <w:tcPr>
            <w:tcW w:w="4680" w:type="dxa"/>
            <w:tcBorders>
              <w:top w:val="nil"/>
              <w:left w:val="nil"/>
              <w:bottom w:val="nil"/>
              <w:right w:val="nil"/>
            </w:tcBorders>
            <w:tcMar>
              <w:top w:w="20" w:type="dxa"/>
              <w:left w:w="20" w:type="dxa"/>
              <w:bottom w:w="20" w:type="dxa"/>
              <w:right w:w="20" w:type="dxa"/>
            </w:tcMar>
            <w:vAlign w:val="bottom"/>
          </w:tcPr>
          <w:p w14:paraId="21F08989" w14:textId="77777777" w:rsidR="002A7845" w:rsidRPr="00FC7863" w:rsidRDefault="00E83725" w:rsidP="00E83725">
            <w:pPr>
              <w:widowControl w:val="0"/>
              <w:suppressAutoHyphens/>
              <w:autoSpaceDE w:val="0"/>
              <w:autoSpaceDN w:val="0"/>
              <w:adjustRightInd w:val="0"/>
              <w:spacing w:after="0" w:line="240" w:lineRule="auto"/>
              <w:jc w:val="right"/>
              <w:rPr>
                <w:rFonts w:ascii="Arial" w:hAnsi="Arial" w:cs="Arial"/>
                <w:color w:val="252525"/>
                <w:highlight w:val="yellow"/>
              </w:rPr>
            </w:pPr>
            <w:proofErr w:type="gramStart"/>
            <w:r>
              <w:rPr>
                <w:rFonts w:ascii="Arial" w:hAnsi="Arial" w:cs="Arial"/>
                <w:color w:val="252525"/>
                <w:highlight w:val="yellow"/>
              </w:rPr>
              <w:t>X,XXX</w:t>
            </w:r>
            <w:proofErr w:type="gramEnd"/>
          </w:p>
        </w:tc>
      </w:tr>
    </w:tbl>
    <w:p w14:paraId="579A9AAB" w14:textId="77777777" w:rsidR="002A7845" w:rsidRPr="00FC7863" w:rsidRDefault="002A7845" w:rsidP="00FC7863">
      <w:pPr>
        <w:widowControl w:val="0"/>
        <w:suppressAutoHyphens/>
        <w:autoSpaceDE w:val="0"/>
        <w:autoSpaceDN w:val="0"/>
        <w:adjustRightInd w:val="0"/>
        <w:spacing w:after="0" w:line="240" w:lineRule="auto"/>
        <w:rPr>
          <w:rFonts w:ascii="Arial" w:hAnsi="Arial" w:cs="Arial"/>
          <w:color w:val="252525"/>
        </w:rPr>
      </w:pPr>
    </w:p>
    <w:p w14:paraId="612C7CAB" w14:textId="77777777" w:rsidR="002A7845" w:rsidRPr="00FC7863" w:rsidRDefault="002A7845" w:rsidP="00FC7863">
      <w:pPr>
        <w:widowControl w:val="0"/>
        <w:suppressAutoHyphens/>
        <w:autoSpaceDE w:val="0"/>
        <w:autoSpaceDN w:val="0"/>
        <w:adjustRightInd w:val="0"/>
        <w:spacing w:after="0" w:line="240" w:lineRule="auto"/>
        <w:rPr>
          <w:rFonts w:ascii="Arial" w:hAnsi="Arial" w:cs="Arial"/>
          <w:color w:val="252525"/>
        </w:rPr>
      </w:pPr>
    </w:p>
    <w:p w14:paraId="02B79134" w14:textId="0EFB9656" w:rsidR="002A7845" w:rsidRPr="00FC7863" w:rsidRDefault="00F61E87" w:rsidP="00716AA9">
      <w:pPr>
        <w:widowControl w:val="0"/>
        <w:suppressAutoHyphens/>
        <w:autoSpaceDE w:val="0"/>
        <w:autoSpaceDN w:val="0"/>
        <w:adjustRightInd w:val="0"/>
        <w:spacing w:after="0" w:line="240" w:lineRule="auto"/>
        <w:jc w:val="both"/>
        <w:rPr>
          <w:rFonts w:ascii="Arial" w:hAnsi="Arial" w:cs="Arial"/>
          <w:color w:val="252525"/>
        </w:rPr>
      </w:pPr>
      <w:r w:rsidRPr="00FB0602">
        <w:rPr>
          <w:rFonts w:ascii="Arial" w:hAnsi="Arial" w:cs="Arial"/>
          <w:b/>
          <w:i/>
          <w:iCs/>
          <w:color w:val="252525"/>
        </w:rPr>
        <w:t>Actuarial</w:t>
      </w:r>
      <w:r w:rsidR="00FB0602">
        <w:rPr>
          <w:rFonts w:ascii="Arial" w:hAnsi="Arial" w:cs="Arial"/>
          <w:b/>
          <w:i/>
          <w:iCs/>
          <w:color w:val="252525"/>
        </w:rPr>
        <w:t xml:space="preserve"> </w:t>
      </w:r>
      <w:r w:rsidRPr="00FB0602">
        <w:rPr>
          <w:rFonts w:ascii="Arial" w:hAnsi="Arial" w:cs="Arial"/>
          <w:b/>
          <w:i/>
          <w:iCs/>
          <w:color w:val="252525"/>
        </w:rPr>
        <w:t>assumptions</w:t>
      </w:r>
      <w:r w:rsidRPr="00FB0602">
        <w:rPr>
          <w:rFonts w:ascii="Arial" w:hAnsi="Arial" w:cs="Arial"/>
          <w:b/>
          <w:color w:val="252525"/>
        </w:rPr>
        <w:t>.</w:t>
      </w:r>
      <w:r w:rsidR="00FB0602">
        <w:rPr>
          <w:rFonts w:ascii="Arial" w:hAnsi="Arial" w:cs="Arial"/>
          <w:color w:val="252525"/>
        </w:rPr>
        <w:t xml:space="preserve"> T</w:t>
      </w:r>
      <w:r w:rsidRPr="00FC7863">
        <w:rPr>
          <w:rFonts w:ascii="Arial" w:hAnsi="Arial" w:cs="Arial"/>
          <w:color w:val="252525"/>
        </w:rPr>
        <w:t xml:space="preserve">he total pension liability in the </w:t>
      </w:r>
      <w:r w:rsidR="00CF596C" w:rsidRPr="000F49B3">
        <w:rPr>
          <w:rFonts w:ascii="Arial" w:hAnsi="Arial" w:cs="Arial"/>
        </w:rPr>
        <w:t xml:space="preserve">July 1, </w:t>
      </w:r>
      <w:proofErr w:type="gramStart"/>
      <w:r w:rsidR="00CF596C" w:rsidRPr="000F49B3">
        <w:rPr>
          <w:rFonts w:ascii="Arial" w:hAnsi="Arial" w:cs="Arial"/>
        </w:rPr>
        <w:t>20</w:t>
      </w:r>
      <w:r w:rsidR="005E5AF3">
        <w:rPr>
          <w:rFonts w:ascii="Arial" w:hAnsi="Arial" w:cs="Arial"/>
        </w:rPr>
        <w:t>2</w:t>
      </w:r>
      <w:r w:rsidR="0073705F">
        <w:rPr>
          <w:rFonts w:ascii="Arial" w:hAnsi="Arial" w:cs="Arial"/>
        </w:rPr>
        <w:t>4</w:t>
      </w:r>
      <w:proofErr w:type="gramEnd"/>
      <w:r w:rsidRPr="000F49B3">
        <w:rPr>
          <w:rFonts w:ascii="Arial" w:hAnsi="Arial" w:cs="Arial"/>
        </w:rPr>
        <w:t xml:space="preserve"> </w:t>
      </w:r>
      <w:r w:rsidRPr="00FC7863">
        <w:rPr>
          <w:rFonts w:ascii="Arial" w:hAnsi="Arial" w:cs="Arial"/>
          <w:color w:val="252525"/>
        </w:rPr>
        <w:t>actuarial valuation was determined using the following actuarial assumptions, applied to all periods included in the measurement:</w:t>
      </w:r>
    </w:p>
    <w:tbl>
      <w:tblPr>
        <w:tblW w:w="0" w:type="auto"/>
        <w:tblInd w:w="-88" w:type="dxa"/>
        <w:tblLayout w:type="fixed"/>
        <w:tblCellMar>
          <w:left w:w="0" w:type="dxa"/>
          <w:right w:w="0" w:type="dxa"/>
        </w:tblCellMar>
        <w:tblLook w:val="0000" w:firstRow="0" w:lastRow="0" w:firstColumn="0" w:lastColumn="0" w:noHBand="0" w:noVBand="0"/>
      </w:tblPr>
      <w:tblGrid>
        <w:gridCol w:w="108"/>
        <w:gridCol w:w="2970"/>
        <w:gridCol w:w="1015"/>
        <w:gridCol w:w="4093"/>
        <w:gridCol w:w="832"/>
      </w:tblGrid>
      <w:tr w:rsidR="00495C7D" w:rsidRPr="00FC7863" w14:paraId="24E41ED3" w14:textId="77777777" w:rsidTr="00EB05EE">
        <w:trPr>
          <w:gridBefore w:val="1"/>
          <w:wBefore w:w="108" w:type="dxa"/>
          <w:trHeight w:val="60"/>
        </w:trPr>
        <w:tc>
          <w:tcPr>
            <w:tcW w:w="2970" w:type="dxa"/>
            <w:tcBorders>
              <w:top w:val="nil"/>
              <w:left w:val="nil"/>
              <w:bottom w:val="nil"/>
              <w:right w:val="nil"/>
            </w:tcBorders>
            <w:tcMar>
              <w:top w:w="20" w:type="dxa"/>
              <w:left w:w="20" w:type="dxa"/>
              <w:bottom w:w="20" w:type="dxa"/>
              <w:right w:w="20" w:type="dxa"/>
            </w:tcMar>
          </w:tcPr>
          <w:p w14:paraId="574A2CA4" w14:textId="77777777" w:rsidR="00495C7D" w:rsidRPr="00495C7D" w:rsidRDefault="00495C7D" w:rsidP="00210673">
            <w:pPr>
              <w:widowControl w:val="0"/>
              <w:suppressAutoHyphens/>
              <w:autoSpaceDE w:val="0"/>
              <w:autoSpaceDN w:val="0"/>
              <w:adjustRightInd w:val="0"/>
              <w:spacing w:after="0" w:line="240" w:lineRule="auto"/>
              <w:rPr>
                <w:rFonts w:ascii="Arial" w:hAnsi="Arial" w:cs="Arial"/>
                <w:color w:val="252525"/>
              </w:rPr>
            </w:pPr>
          </w:p>
        </w:tc>
        <w:tc>
          <w:tcPr>
            <w:tcW w:w="5940" w:type="dxa"/>
            <w:gridSpan w:val="3"/>
            <w:tcBorders>
              <w:top w:val="nil"/>
              <w:left w:val="nil"/>
              <w:bottom w:val="nil"/>
              <w:right w:val="nil"/>
            </w:tcBorders>
            <w:tcMar>
              <w:top w:w="20" w:type="dxa"/>
              <w:left w:w="20" w:type="dxa"/>
              <w:bottom w:w="20" w:type="dxa"/>
              <w:right w:w="20" w:type="dxa"/>
            </w:tcMar>
            <w:vAlign w:val="bottom"/>
          </w:tcPr>
          <w:p w14:paraId="539F64A0" w14:textId="77777777" w:rsidR="00495C7D" w:rsidRPr="00495C7D" w:rsidRDefault="00495C7D" w:rsidP="00495C7D">
            <w:pPr>
              <w:widowControl w:val="0"/>
              <w:suppressAutoHyphens/>
              <w:autoSpaceDE w:val="0"/>
              <w:autoSpaceDN w:val="0"/>
              <w:adjustRightInd w:val="0"/>
              <w:spacing w:after="0" w:line="240" w:lineRule="auto"/>
              <w:rPr>
                <w:rFonts w:ascii="Arial" w:hAnsi="Arial" w:cs="Arial"/>
                <w:color w:val="252525"/>
              </w:rPr>
            </w:pPr>
          </w:p>
        </w:tc>
      </w:tr>
      <w:tr w:rsidR="00EB05EE" w:rsidRPr="00EB05EE" w14:paraId="4011C2B0" w14:textId="77777777" w:rsidTr="00EB05EE">
        <w:tblPrEx>
          <w:tblBorders>
            <w:top w:val="nil"/>
            <w:left w:val="nil"/>
            <w:bottom w:val="nil"/>
            <w:right w:val="nil"/>
          </w:tblBorders>
          <w:tblCellMar>
            <w:left w:w="108" w:type="dxa"/>
            <w:right w:w="108" w:type="dxa"/>
          </w:tblCellMar>
        </w:tblPrEx>
        <w:trPr>
          <w:gridAfter w:val="1"/>
          <w:wAfter w:w="832" w:type="dxa"/>
          <w:trHeight w:val="145"/>
        </w:trPr>
        <w:tc>
          <w:tcPr>
            <w:tcW w:w="4093" w:type="dxa"/>
            <w:gridSpan w:val="3"/>
          </w:tcPr>
          <w:p w14:paraId="5E7F502E" w14:textId="77777777" w:rsidR="00EB05EE" w:rsidRPr="00EB05EE" w:rsidRDefault="00EB05EE">
            <w:pPr>
              <w:pStyle w:val="Default"/>
              <w:rPr>
                <w:rFonts w:ascii="Arial" w:hAnsi="Arial" w:cs="Arial"/>
                <w:sz w:val="22"/>
                <w:szCs w:val="22"/>
              </w:rPr>
            </w:pPr>
            <w:r w:rsidRPr="00EB05EE">
              <w:rPr>
                <w:rFonts w:ascii="Arial" w:hAnsi="Arial" w:cs="Arial"/>
                <w:sz w:val="22"/>
                <w:szCs w:val="22"/>
              </w:rPr>
              <w:t xml:space="preserve">Inflation </w:t>
            </w:r>
          </w:p>
        </w:tc>
        <w:tc>
          <w:tcPr>
            <w:tcW w:w="4093" w:type="dxa"/>
          </w:tcPr>
          <w:p w14:paraId="5533D225" w14:textId="77777777" w:rsidR="00EB05EE" w:rsidRPr="00EB05EE" w:rsidRDefault="00B90C3B" w:rsidP="005E5AF3">
            <w:pPr>
              <w:pStyle w:val="Default"/>
              <w:rPr>
                <w:rFonts w:ascii="Arial" w:hAnsi="Arial" w:cs="Arial"/>
                <w:sz w:val="22"/>
                <w:szCs w:val="22"/>
              </w:rPr>
            </w:pPr>
            <w:r>
              <w:rPr>
                <w:rFonts w:ascii="Arial" w:hAnsi="Arial" w:cs="Arial"/>
                <w:sz w:val="22"/>
                <w:szCs w:val="22"/>
              </w:rPr>
              <w:t>2.</w:t>
            </w:r>
            <w:r w:rsidR="005E5AF3">
              <w:rPr>
                <w:rFonts w:ascii="Arial" w:hAnsi="Arial" w:cs="Arial"/>
                <w:sz w:val="22"/>
                <w:szCs w:val="22"/>
              </w:rPr>
              <w:t>30</w:t>
            </w:r>
            <w:r w:rsidR="00EB05EE" w:rsidRPr="00EB05EE">
              <w:rPr>
                <w:rFonts w:ascii="Arial" w:hAnsi="Arial" w:cs="Arial"/>
                <w:sz w:val="22"/>
                <w:szCs w:val="22"/>
              </w:rPr>
              <w:t xml:space="preserve">% </w:t>
            </w:r>
          </w:p>
        </w:tc>
      </w:tr>
      <w:tr w:rsidR="00EB05EE" w:rsidRPr="00EB05EE" w14:paraId="54DCAB4C" w14:textId="77777777" w:rsidTr="00EB05EE">
        <w:tblPrEx>
          <w:tblBorders>
            <w:top w:val="nil"/>
            <w:left w:val="nil"/>
            <w:bottom w:val="nil"/>
            <w:right w:val="nil"/>
          </w:tblBorders>
          <w:tblCellMar>
            <w:left w:w="108" w:type="dxa"/>
            <w:right w:w="108" w:type="dxa"/>
          </w:tblCellMar>
        </w:tblPrEx>
        <w:trPr>
          <w:gridAfter w:val="1"/>
          <w:wAfter w:w="832" w:type="dxa"/>
          <w:trHeight w:val="272"/>
        </w:trPr>
        <w:tc>
          <w:tcPr>
            <w:tcW w:w="4093" w:type="dxa"/>
            <w:gridSpan w:val="3"/>
          </w:tcPr>
          <w:p w14:paraId="0466AD56" w14:textId="77777777" w:rsidR="00EB05EE" w:rsidRPr="00EB05EE" w:rsidRDefault="00EB05EE">
            <w:pPr>
              <w:pStyle w:val="Default"/>
              <w:rPr>
                <w:rFonts w:ascii="Arial" w:hAnsi="Arial" w:cs="Arial"/>
                <w:color w:val="000000" w:themeColor="text1"/>
                <w:sz w:val="22"/>
                <w:szCs w:val="22"/>
              </w:rPr>
            </w:pPr>
            <w:r w:rsidRPr="00EB05EE">
              <w:rPr>
                <w:rFonts w:ascii="Arial" w:hAnsi="Arial" w:cs="Arial"/>
                <w:color w:val="000000" w:themeColor="text1"/>
                <w:sz w:val="22"/>
                <w:szCs w:val="22"/>
              </w:rPr>
              <w:t xml:space="preserve">Salary increases </w:t>
            </w:r>
          </w:p>
        </w:tc>
        <w:tc>
          <w:tcPr>
            <w:tcW w:w="4093" w:type="dxa"/>
          </w:tcPr>
          <w:p w14:paraId="0E044521" w14:textId="3A72CE9F" w:rsidR="00EB05EE" w:rsidRPr="00EB05EE" w:rsidRDefault="00A61000" w:rsidP="00B90C3B">
            <w:pPr>
              <w:pStyle w:val="Default"/>
              <w:rPr>
                <w:rFonts w:ascii="Arial" w:hAnsi="Arial" w:cs="Arial"/>
                <w:color w:val="000000" w:themeColor="text1"/>
                <w:sz w:val="22"/>
                <w:szCs w:val="22"/>
              </w:rPr>
            </w:pPr>
            <w:r>
              <w:rPr>
                <w:rFonts w:ascii="Arial" w:hAnsi="Arial" w:cs="Arial"/>
                <w:color w:val="000000" w:themeColor="text1"/>
                <w:sz w:val="22"/>
                <w:szCs w:val="22"/>
              </w:rPr>
              <w:t>Composed of 3.80% wage inflations, plus step rate promotional increases for members with less than 30 years of service</w:t>
            </w:r>
          </w:p>
        </w:tc>
      </w:tr>
      <w:tr w:rsidR="00EB05EE" w:rsidRPr="00EB05EE" w14:paraId="0CB1CCE0" w14:textId="77777777" w:rsidTr="00EB05EE">
        <w:tblPrEx>
          <w:tblBorders>
            <w:top w:val="nil"/>
            <w:left w:val="nil"/>
            <w:bottom w:val="nil"/>
            <w:right w:val="nil"/>
          </w:tblBorders>
          <w:tblCellMar>
            <w:left w:w="108" w:type="dxa"/>
            <w:right w:w="108" w:type="dxa"/>
          </w:tblCellMar>
        </w:tblPrEx>
        <w:trPr>
          <w:gridAfter w:val="1"/>
          <w:wAfter w:w="832" w:type="dxa"/>
          <w:trHeight w:val="145"/>
        </w:trPr>
        <w:tc>
          <w:tcPr>
            <w:tcW w:w="4093" w:type="dxa"/>
            <w:gridSpan w:val="3"/>
          </w:tcPr>
          <w:p w14:paraId="30A4782C" w14:textId="77777777" w:rsidR="00EB05EE" w:rsidRPr="00EB05EE" w:rsidRDefault="00EB05EE">
            <w:pPr>
              <w:pStyle w:val="Default"/>
              <w:rPr>
                <w:rFonts w:ascii="Arial" w:hAnsi="Arial" w:cs="Arial"/>
                <w:sz w:val="22"/>
                <w:szCs w:val="22"/>
              </w:rPr>
            </w:pPr>
            <w:r w:rsidRPr="00EB05EE">
              <w:rPr>
                <w:rFonts w:ascii="Arial" w:hAnsi="Arial" w:cs="Arial"/>
                <w:sz w:val="22"/>
                <w:szCs w:val="22"/>
              </w:rPr>
              <w:t xml:space="preserve">Investment rate of return </w:t>
            </w:r>
          </w:p>
        </w:tc>
        <w:tc>
          <w:tcPr>
            <w:tcW w:w="4093" w:type="dxa"/>
          </w:tcPr>
          <w:p w14:paraId="30A3099A" w14:textId="77777777" w:rsidR="005E5AF3" w:rsidRDefault="005E5AF3" w:rsidP="00B90C3B">
            <w:pPr>
              <w:pStyle w:val="Default"/>
              <w:rPr>
                <w:rFonts w:ascii="Arial" w:hAnsi="Arial" w:cs="Arial"/>
                <w:sz w:val="22"/>
                <w:szCs w:val="22"/>
              </w:rPr>
            </w:pPr>
            <w:r>
              <w:rPr>
                <w:rFonts w:ascii="Arial" w:hAnsi="Arial" w:cs="Arial"/>
                <w:sz w:val="22"/>
                <w:szCs w:val="22"/>
              </w:rPr>
              <w:t>7.2</w:t>
            </w:r>
            <w:r w:rsidR="00B90C3B">
              <w:rPr>
                <w:rFonts w:ascii="Arial" w:hAnsi="Arial" w:cs="Arial"/>
                <w:sz w:val="22"/>
                <w:szCs w:val="22"/>
              </w:rPr>
              <w:t>5</w:t>
            </w:r>
            <w:r w:rsidR="00EB05EE" w:rsidRPr="00EB05EE">
              <w:rPr>
                <w:rFonts w:ascii="Arial" w:hAnsi="Arial" w:cs="Arial"/>
                <w:sz w:val="22"/>
                <w:szCs w:val="22"/>
              </w:rPr>
              <w:t>%, net of investment expenses</w:t>
            </w:r>
            <w:r>
              <w:rPr>
                <w:rFonts w:ascii="Arial" w:hAnsi="Arial" w:cs="Arial"/>
                <w:sz w:val="22"/>
                <w:szCs w:val="22"/>
              </w:rPr>
              <w:t>,</w:t>
            </w:r>
          </w:p>
          <w:p w14:paraId="79B415B5" w14:textId="77777777" w:rsidR="00EB05EE" w:rsidRPr="00EB05EE" w:rsidRDefault="005E5AF3" w:rsidP="00B90C3B">
            <w:pPr>
              <w:pStyle w:val="Default"/>
              <w:rPr>
                <w:rFonts w:ascii="Arial" w:hAnsi="Arial" w:cs="Arial"/>
                <w:sz w:val="22"/>
                <w:szCs w:val="22"/>
              </w:rPr>
            </w:pPr>
            <w:r>
              <w:rPr>
                <w:rFonts w:ascii="Arial" w:hAnsi="Arial" w:cs="Arial"/>
                <w:sz w:val="22"/>
                <w:szCs w:val="22"/>
              </w:rPr>
              <w:t>including inflation</w:t>
            </w:r>
            <w:r w:rsidR="00EB05EE" w:rsidRPr="00EB05EE">
              <w:rPr>
                <w:rFonts w:ascii="Arial" w:hAnsi="Arial" w:cs="Arial"/>
                <w:sz w:val="22"/>
                <w:szCs w:val="22"/>
              </w:rPr>
              <w:t xml:space="preserve"> </w:t>
            </w:r>
          </w:p>
        </w:tc>
      </w:tr>
      <w:tr w:rsidR="00EB05EE" w:rsidRPr="00EB05EE" w14:paraId="63470C68" w14:textId="77777777" w:rsidTr="00EB05EE">
        <w:tblPrEx>
          <w:tblBorders>
            <w:top w:val="nil"/>
            <w:left w:val="nil"/>
            <w:bottom w:val="nil"/>
            <w:right w:val="nil"/>
          </w:tblBorders>
          <w:tblCellMar>
            <w:left w:w="108" w:type="dxa"/>
            <w:right w:w="108" w:type="dxa"/>
          </w:tblCellMar>
        </w:tblPrEx>
        <w:trPr>
          <w:gridAfter w:val="1"/>
          <w:wAfter w:w="832" w:type="dxa"/>
          <w:trHeight w:val="145"/>
        </w:trPr>
        <w:tc>
          <w:tcPr>
            <w:tcW w:w="4093" w:type="dxa"/>
            <w:gridSpan w:val="3"/>
          </w:tcPr>
          <w:p w14:paraId="1C0D5444" w14:textId="77777777" w:rsidR="00EB05EE" w:rsidRPr="00EB05EE" w:rsidRDefault="00EB05EE">
            <w:pPr>
              <w:pStyle w:val="Default"/>
              <w:rPr>
                <w:rFonts w:ascii="Arial" w:hAnsi="Arial" w:cs="Arial"/>
                <w:sz w:val="22"/>
                <w:szCs w:val="22"/>
              </w:rPr>
            </w:pPr>
            <w:r w:rsidRPr="00EB05EE">
              <w:rPr>
                <w:rFonts w:ascii="Arial" w:hAnsi="Arial" w:cs="Arial"/>
                <w:sz w:val="22"/>
                <w:szCs w:val="22"/>
              </w:rPr>
              <w:t xml:space="preserve">Cost-of-living adjustments </w:t>
            </w:r>
          </w:p>
        </w:tc>
        <w:tc>
          <w:tcPr>
            <w:tcW w:w="4093" w:type="dxa"/>
          </w:tcPr>
          <w:p w14:paraId="46667298" w14:textId="77777777" w:rsidR="00EB05EE" w:rsidRPr="00EB05EE" w:rsidRDefault="00EB05EE">
            <w:pPr>
              <w:pStyle w:val="Default"/>
              <w:rPr>
                <w:rFonts w:ascii="Arial" w:hAnsi="Arial" w:cs="Arial"/>
                <w:sz w:val="22"/>
                <w:szCs w:val="22"/>
              </w:rPr>
            </w:pPr>
            <w:r w:rsidRPr="00EB05EE">
              <w:rPr>
                <w:rFonts w:ascii="Arial" w:hAnsi="Arial" w:cs="Arial"/>
                <w:sz w:val="22"/>
                <w:szCs w:val="22"/>
              </w:rPr>
              <w:t xml:space="preserve">None </w:t>
            </w:r>
          </w:p>
        </w:tc>
      </w:tr>
    </w:tbl>
    <w:p w14:paraId="15E25436" w14:textId="77777777" w:rsidR="003B4DCE" w:rsidRDefault="003B4DCE" w:rsidP="003B4DCE">
      <w:pPr>
        <w:widowControl w:val="0"/>
        <w:suppressAutoHyphens/>
        <w:autoSpaceDE w:val="0"/>
        <w:autoSpaceDN w:val="0"/>
        <w:adjustRightInd w:val="0"/>
        <w:spacing w:after="0" w:line="240" w:lineRule="auto"/>
        <w:jc w:val="both"/>
        <w:rPr>
          <w:rFonts w:ascii="Arial" w:hAnsi="Arial" w:cs="Arial"/>
          <w:color w:val="252525"/>
        </w:rPr>
      </w:pPr>
    </w:p>
    <w:p w14:paraId="6AC59226" w14:textId="1A580DA3" w:rsidR="003B4DCE" w:rsidRDefault="003B4DCE" w:rsidP="003B4DCE">
      <w:pPr>
        <w:widowControl w:val="0"/>
        <w:suppressAutoHyphens/>
        <w:autoSpaceDE w:val="0"/>
        <w:autoSpaceDN w:val="0"/>
        <w:adjustRightInd w:val="0"/>
        <w:spacing w:after="0" w:line="240" w:lineRule="auto"/>
        <w:jc w:val="both"/>
        <w:rPr>
          <w:rFonts w:ascii="Arial" w:hAnsi="Arial" w:cs="Arial"/>
          <w:color w:val="252525"/>
        </w:rPr>
      </w:pPr>
      <w:r w:rsidRPr="003B4DCE">
        <w:rPr>
          <w:rFonts w:ascii="Arial" w:hAnsi="Arial" w:cs="Arial"/>
          <w:color w:val="252525"/>
        </w:rPr>
        <w:t>For active and inactive members, mortality rates were based on the PubT-2010 Employee table, projected with generational improvement using Scale MP-2019. For healthy retirees, mortality rates were based on 104% of the PubT-2010 Retiree table for retirees and to 95% of the PubT-2010 Contingent Survivor table for beneficiaries, both projected with generational improvement using Scale MP-2019. For disability retirees, mortality rates were based on the PubNS-2010 Non-Safety Disabled Mortality table projected with generational improvement using Scale MP-2019.</w:t>
      </w:r>
    </w:p>
    <w:p w14:paraId="3F0FE947" w14:textId="77777777" w:rsidR="003B4DCE" w:rsidRPr="003B4DCE" w:rsidRDefault="003B4DCE" w:rsidP="003B4DCE">
      <w:pPr>
        <w:widowControl w:val="0"/>
        <w:suppressAutoHyphens/>
        <w:autoSpaceDE w:val="0"/>
        <w:autoSpaceDN w:val="0"/>
        <w:adjustRightInd w:val="0"/>
        <w:spacing w:after="0" w:line="240" w:lineRule="auto"/>
        <w:jc w:val="both"/>
        <w:rPr>
          <w:rFonts w:ascii="Arial" w:hAnsi="Arial" w:cs="Arial"/>
          <w:color w:val="252525"/>
        </w:rPr>
      </w:pPr>
    </w:p>
    <w:p w14:paraId="06432F1C" w14:textId="2A88CDD2" w:rsidR="003B4DCE" w:rsidRDefault="003B4DCE" w:rsidP="003B4DCE">
      <w:pPr>
        <w:widowControl w:val="0"/>
        <w:suppressAutoHyphens/>
        <w:autoSpaceDE w:val="0"/>
        <w:autoSpaceDN w:val="0"/>
        <w:adjustRightInd w:val="0"/>
        <w:spacing w:after="0" w:line="240" w:lineRule="auto"/>
        <w:jc w:val="both"/>
        <w:rPr>
          <w:rFonts w:ascii="Arial" w:hAnsi="Arial" w:cs="Arial"/>
          <w:color w:val="252525"/>
        </w:rPr>
      </w:pPr>
      <w:r w:rsidRPr="003B4DCE">
        <w:rPr>
          <w:rFonts w:ascii="Arial" w:hAnsi="Arial" w:cs="Arial"/>
          <w:color w:val="252525"/>
        </w:rPr>
        <w:t>The actuarial assumptions used were based on the results of an actuarial experience study dated March 19, 2020. They are the same as the assumptions used in the July 1, 202</w:t>
      </w:r>
      <w:r w:rsidR="0073705F">
        <w:rPr>
          <w:rFonts w:ascii="Arial" w:hAnsi="Arial" w:cs="Arial"/>
          <w:color w:val="252525"/>
        </w:rPr>
        <w:t>4</w:t>
      </w:r>
      <w:r w:rsidRPr="003B4DCE">
        <w:rPr>
          <w:rFonts w:ascii="Arial" w:hAnsi="Arial" w:cs="Arial"/>
          <w:color w:val="252525"/>
        </w:rPr>
        <w:t>, funding actuarial valuation for TFFR.</w:t>
      </w:r>
    </w:p>
    <w:p w14:paraId="3884B03E" w14:textId="60751212" w:rsidR="003B4DCE" w:rsidRPr="003B4DCE" w:rsidRDefault="003B4DCE" w:rsidP="003B4DCE">
      <w:pPr>
        <w:widowControl w:val="0"/>
        <w:suppressAutoHyphens/>
        <w:autoSpaceDE w:val="0"/>
        <w:autoSpaceDN w:val="0"/>
        <w:adjustRightInd w:val="0"/>
        <w:spacing w:after="0" w:line="240" w:lineRule="auto"/>
        <w:jc w:val="both"/>
        <w:rPr>
          <w:rFonts w:ascii="Arial" w:hAnsi="Arial" w:cs="Arial"/>
          <w:color w:val="252525"/>
        </w:rPr>
      </w:pPr>
      <w:r w:rsidRPr="003B4DCE">
        <w:rPr>
          <w:rFonts w:ascii="Arial" w:hAnsi="Arial" w:cs="Arial"/>
          <w:color w:val="252525"/>
        </w:rPr>
        <w:t xml:space="preserve"> </w:t>
      </w:r>
    </w:p>
    <w:p w14:paraId="556A1EDA" w14:textId="77777777" w:rsidR="003B4DCE" w:rsidRPr="003B4DCE" w:rsidRDefault="003B4DCE" w:rsidP="003B4DCE">
      <w:pPr>
        <w:widowControl w:val="0"/>
        <w:suppressAutoHyphens/>
        <w:autoSpaceDE w:val="0"/>
        <w:autoSpaceDN w:val="0"/>
        <w:adjustRightInd w:val="0"/>
        <w:spacing w:after="0" w:line="240" w:lineRule="auto"/>
        <w:jc w:val="both"/>
        <w:rPr>
          <w:rFonts w:ascii="Arial" w:hAnsi="Arial" w:cs="Arial"/>
          <w:color w:val="252525"/>
        </w:rPr>
      </w:pPr>
      <w:r w:rsidRPr="003B4DCE">
        <w:rPr>
          <w:rFonts w:ascii="Arial" w:hAnsi="Arial" w:cs="Arial"/>
          <w:color w:val="252525"/>
        </w:rPr>
        <w:t xml:space="preserve">The TFFR Board is responsible for establishing investment policy for the fund assets under NDCC 15-39.1-05.2. Benefit payments are projected to occur over a long period of time. This allows TFFR to adopt a long-term investment horizon and asset allocation policy for the management of </w:t>
      </w:r>
      <w:r w:rsidRPr="003B4DCE">
        <w:rPr>
          <w:rFonts w:ascii="Arial" w:hAnsi="Arial" w:cs="Arial"/>
          <w:color w:val="252525"/>
        </w:rPr>
        <w:lastRenderedPageBreak/>
        <w:t xml:space="preserve">fund assets.  Asset allocation policy is critical because it defines the basic risk and return characteristics of the investment portfolio.  Asset allocation targets are established using an asset-liability analysis designed to assist the Board in determining an acceptable volatility target for the fund and an optimal asset allocation policy mix.  This asset-liability analysis considers both sides of the plan balance sheet, utilizing both quantitative and qualitative inputs, </w:t>
      </w:r>
      <w:proofErr w:type="gramStart"/>
      <w:r w:rsidRPr="003B4DCE">
        <w:rPr>
          <w:rFonts w:ascii="Arial" w:hAnsi="Arial" w:cs="Arial"/>
          <w:color w:val="252525"/>
        </w:rPr>
        <w:t>in order to</w:t>
      </w:r>
      <w:proofErr w:type="gramEnd"/>
      <w:r w:rsidRPr="003B4DCE">
        <w:rPr>
          <w:rFonts w:ascii="Arial" w:hAnsi="Arial" w:cs="Arial"/>
          <w:color w:val="252525"/>
        </w:rPr>
        <w:t xml:space="preserve"> estimate the potential impact of various asset class mixes on key measures of total plan risk, including the resulting estimated impact of funded status and contribution rates.</w:t>
      </w:r>
    </w:p>
    <w:p w14:paraId="632E7359" w14:textId="77777777" w:rsidR="003B4DCE" w:rsidRPr="003B4DCE" w:rsidRDefault="003B4DCE" w:rsidP="003B4DCE">
      <w:pPr>
        <w:widowControl w:val="0"/>
        <w:suppressAutoHyphens/>
        <w:autoSpaceDE w:val="0"/>
        <w:autoSpaceDN w:val="0"/>
        <w:adjustRightInd w:val="0"/>
        <w:spacing w:after="0" w:line="240" w:lineRule="auto"/>
        <w:jc w:val="both"/>
        <w:rPr>
          <w:rFonts w:ascii="Arial" w:hAnsi="Arial" w:cs="Arial"/>
          <w:color w:val="252525"/>
        </w:rPr>
      </w:pPr>
    </w:p>
    <w:p w14:paraId="7A3448E7" w14:textId="629B8AE1" w:rsidR="002A7845" w:rsidRDefault="003B4DCE" w:rsidP="003B4DCE">
      <w:pPr>
        <w:widowControl w:val="0"/>
        <w:suppressAutoHyphens/>
        <w:autoSpaceDE w:val="0"/>
        <w:autoSpaceDN w:val="0"/>
        <w:adjustRightInd w:val="0"/>
        <w:spacing w:after="0" w:line="240" w:lineRule="auto"/>
        <w:jc w:val="both"/>
        <w:rPr>
          <w:rFonts w:ascii="Arial" w:hAnsi="Arial" w:cs="Arial"/>
          <w:color w:val="252525"/>
        </w:rPr>
      </w:pPr>
      <w:r w:rsidRPr="003B4DCE">
        <w:rPr>
          <w:rFonts w:ascii="Arial" w:hAnsi="Arial" w:cs="Arial"/>
          <w:color w:val="252525"/>
        </w:rPr>
        <w:t>The long-term expected rate of return on TFFR investments was determined using a building-block method in which best-estimate ranges of expected future real rates of return (expected returns, net of investment expense and inflation) are developed for each major asset class. These ranges are combined to produce the long-term expected rate of return by weighting the expected future real rates of return by the target asset allocation percentage and by adding expected inflation. Best estimates of arithmetic real rates of return for each major asset class included in the TFFR target asset allocation as of June 30, 202</w:t>
      </w:r>
      <w:r w:rsidR="0073705F">
        <w:rPr>
          <w:rFonts w:ascii="Arial" w:hAnsi="Arial" w:cs="Arial"/>
          <w:color w:val="252525"/>
        </w:rPr>
        <w:t>4</w:t>
      </w:r>
      <w:r w:rsidRPr="003B4DCE">
        <w:rPr>
          <w:rFonts w:ascii="Arial" w:hAnsi="Arial" w:cs="Arial"/>
          <w:color w:val="252525"/>
        </w:rPr>
        <w:t>, is summarized in the following table</w:t>
      </w:r>
      <w:r w:rsidR="00F61E87" w:rsidRPr="00FC7863">
        <w:rPr>
          <w:rFonts w:ascii="Arial" w:hAnsi="Arial" w:cs="Arial"/>
          <w:color w:val="252525"/>
        </w:rPr>
        <w:t>:</w:t>
      </w:r>
    </w:p>
    <w:p w14:paraId="42DDBF87" w14:textId="77777777" w:rsidR="000F49B3" w:rsidRDefault="000F49B3" w:rsidP="00FC7863">
      <w:pPr>
        <w:widowControl w:val="0"/>
        <w:suppressAutoHyphens/>
        <w:autoSpaceDE w:val="0"/>
        <w:autoSpaceDN w:val="0"/>
        <w:adjustRightInd w:val="0"/>
        <w:spacing w:after="0" w:line="240" w:lineRule="auto"/>
        <w:rPr>
          <w:rFonts w:ascii="Arial" w:hAnsi="Arial" w:cs="Arial"/>
          <w:color w:val="252525"/>
        </w:rPr>
      </w:pPr>
    </w:p>
    <w:tbl>
      <w:tblPr>
        <w:tblStyle w:val="TableGrid"/>
        <w:tblW w:w="0" w:type="auto"/>
        <w:tblLook w:val="04A0" w:firstRow="1" w:lastRow="0" w:firstColumn="1" w:lastColumn="0" w:noHBand="0" w:noVBand="1"/>
      </w:tblPr>
      <w:tblGrid>
        <w:gridCol w:w="3122"/>
        <w:gridCol w:w="3115"/>
        <w:gridCol w:w="3113"/>
      </w:tblGrid>
      <w:tr w:rsidR="000F49B3" w14:paraId="697BCEBC" w14:textId="77777777" w:rsidTr="000F49B3">
        <w:tc>
          <w:tcPr>
            <w:tcW w:w="3192" w:type="dxa"/>
          </w:tcPr>
          <w:p w14:paraId="50097063" w14:textId="77777777" w:rsidR="000F49B3" w:rsidRDefault="000F49B3" w:rsidP="00FC7863">
            <w:pPr>
              <w:widowControl w:val="0"/>
              <w:suppressAutoHyphens/>
              <w:autoSpaceDE w:val="0"/>
              <w:autoSpaceDN w:val="0"/>
              <w:adjustRightInd w:val="0"/>
              <w:rPr>
                <w:rFonts w:ascii="Arial" w:hAnsi="Arial" w:cs="Arial"/>
                <w:color w:val="252525"/>
              </w:rPr>
            </w:pPr>
            <w:r>
              <w:rPr>
                <w:rFonts w:ascii="Arial" w:hAnsi="Arial" w:cs="Arial"/>
                <w:color w:val="252525"/>
              </w:rPr>
              <w:t>Asset Class</w:t>
            </w:r>
          </w:p>
        </w:tc>
        <w:tc>
          <w:tcPr>
            <w:tcW w:w="3192" w:type="dxa"/>
          </w:tcPr>
          <w:p w14:paraId="152977B5" w14:textId="77777777" w:rsidR="000F49B3" w:rsidRDefault="000F49B3" w:rsidP="00FC7863">
            <w:pPr>
              <w:widowControl w:val="0"/>
              <w:suppressAutoHyphens/>
              <w:autoSpaceDE w:val="0"/>
              <w:autoSpaceDN w:val="0"/>
              <w:adjustRightInd w:val="0"/>
              <w:rPr>
                <w:rFonts w:ascii="Arial" w:hAnsi="Arial" w:cs="Arial"/>
                <w:color w:val="252525"/>
              </w:rPr>
            </w:pPr>
            <w:r>
              <w:rPr>
                <w:rFonts w:ascii="Arial" w:hAnsi="Arial" w:cs="Arial"/>
                <w:color w:val="252525"/>
              </w:rPr>
              <w:t>Target Allocation</w:t>
            </w:r>
          </w:p>
        </w:tc>
        <w:tc>
          <w:tcPr>
            <w:tcW w:w="3192" w:type="dxa"/>
          </w:tcPr>
          <w:p w14:paraId="72E22A40" w14:textId="77777777" w:rsidR="000F49B3" w:rsidRDefault="000F49B3" w:rsidP="00FC7863">
            <w:pPr>
              <w:widowControl w:val="0"/>
              <w:suppressAutoHyphens/>
              <w:autoSpaceDE w:val="0"/>
              <w:autoSpaceDN w:val="0"/>
              <w:adjustRightInd w:val="0"/>
              <w:rPr>
                <w:rFonts w:ascii="Arial" w:hAnsi="Arial" w:cs="Arial"/>
                <w:color w:val="252525"/>
              </w:rPr>
            </w:pPr>
            <w:r>
              <w:rPr>
                <w:rFonts w:ascii="Arial" w:hAnsi="Arial" w:cs="Arial"/>
                <w:color w:val="252525"/>
              </w:rPr>
              <w:t>Long-Term Expected Real Rate of Return</w:t>
            </w:r>
          </w:p>
        </w:tc>
      </w:tr>
      <w:tr w:rsidR="000F49B3" w14:paraId="279634B6" w14:textId="77777777" w:rsidTr="000F49B3">
        <w:tc>
          <w:tcPr>
            <w:tcW w:w="3192" w:type="dxa"/>
          </w:tcPr>
          <w:p w14:paraId="4DB6FB4E" w14:textId="77777777" w:rsidR="000F49B3" w:rsidRDefault="000F49B3" w:rsidP="00FC7863">
            <w:pPr>
              <w:widowControl w:val="0"/>
              <w:suppressAutoHyphens/>
              <w:autoSpaceDE w:val="0"/>
              <w:autoSpaceDN w:val="0"/>
              <w:adjustRightInd w:val="0"/>
              <w:rPr>
                <w:rFonts w:ascii="Arial" w:hAnsi="Arial" w:cs="Arial"/>
                <w:color w:val="252525"/>
              </w:rPr>
            </w:pPr>
            <w:r>
              <w:rPr>
                <w:rFonts w:ascii="Arial" w:hAnsi="Arial" w:cs="Arial"/>
                <w:color w:val="252525"/>
              </w:rPr>
              <w:t>Global Equities</w:t>
            </w:r>
          </w:p>
        </w:tc>
        <w:tc>
          <w:tcPr>
            <w:tcW w:w="3192" w:type="dxa"/>
          </w:tcPr>
          <w:p w14:paraId="7FD3C695" w14:textId="5FB3BAB0" w:rsidR="000F49B3" w:rsidRDefault="000F49B3" w:rsidP="009226F8">
            <w:pPr>
              <w:widowControl w:val="0"/>
              <w:suppressAutoHyphens/>
              <w:autoSpaceDE w:val="0"/>
              <w:autoSpaceDN w:val="0"/>
              <w:adjustRightInd w:val="0"/>
              <w:jc w:val="center"/>
              <w:rPr>
                <w:rFonts w:ascii="Arial" w:hAnsi="Arial" w:cs="Arial"/>
                <w:color w:val="252525"/>
              </w:rPr>
            </w:pPr>
            <w:r>
              <w:rPr>
                <w:rFonts w:ascii="Arial" w:hAnsi="Arial" w:cs="Arial"/>
                <w:color w:val="252525"/>
              </w:rPr>
              <w:t>5</w:t>
            </w:r>
            <w:r w:rsidR="003B4DCE">
              <w:rPr>
                <w:rFonts w:ascii="Arial" w:hAnsi="Arial" w:cs="Arial"/>
                <w:color w:val="252525"/>
              </w:rPr>
              <w:t>5</w:t>
            </w:r>
            <w:r>
              <w:rPr>
                <w:rFonts w:ascii="Arial" w:hAnsi="Arial" w:cs="Arial"/>
                <w:color w:val="252525"/>
              </w:rPr>
              <w:t>%</w:t>
            </w:r>
          </w:p>
        </w:tc>
        <w:tc>
          <w:tcPr>
            <w:tcW w:w="3192" w:type="dxa"/>
          </w:tcPr>
          <w:p w14:paraId="7A764DDE" w14:textId="3D1638BF" w:rsidR="000F49B3" w:rsidRDefault="00850777" w:rsidP="00AE20AA">
            <w:pPr>
              <w:widowControl w:val="0"/>
              <w:suppressAutoHyphens/>
              <w:autoSpaceDE w:val="0"/>
              <w:autoSpaceDN w:val="0"/>
              <w:adjustRightInd w:val="0"/>
              <w:jc w:val="center"/>
              <w:rPr>
                <w:rFonts w:ascii="Arial" w:hAnsi="Arial" w:cs="Arial"/>
                <w:color w:val="252525"/>
              </w:rPr>
            </w:pPr>
            <w:r>
              <w:rPr>
                <w:rFonts w:ascii="Arial" w:hAnsi="Arial" w:cs="Arial"/>
                <w:color w:val="252525"/>
              </w:rPr>
              <w:t>5.8</w:t>
            </w:r>
            <w:r w:rsidR="000F49B3">
              <w:rPr>
                <w:rFonts w:ascii="Arial" w:hAnsi="Arial" w:cs="Arial"/>
                <w:color w:val="252525"/>
              </w:rPr>
              <w:t>%</w:t>
            </w:r>
          </w:p>
        </w:tc>
      </w:tr>
      <w:tr w:rsidR="000F49B3" w14:paraId="57C530DC" w14:textId="77777777" w:rsidTr="000F49B3">
        <w:tc>
          <w:tcPr>
            <w:tcW w:w="3192" w:type="dxa"/>
          </w:tcPr>
          <w:p w14:paraId="4870F5B8" w14:textId="77777777" w:rsidR="000F49B3" w:rsidRDefault="000F49B3" w:rsidP="00FC7863">
            <w:pPr>
              <w:widowControl w:val="0"/>
              <w:suppressAutoHyphens/>
              <w:autoSpaceDE w:val="0"/>
              <w:autoSpaceDN w:val="0"/>
              <w:adjustRightInd w:val="0"/>
              <w:rPr>
                <w:rFonts w:ascii="Arial" w:hAnsi="Arial" w:cs="Arial"/>
                <w:color w:val="252525"/>
              </w:rPr>
            </w:pPr>
            <w:r>
              <w:rPr>
                <w:rFonts w:ascii="Arial" w:hAnsi="Arial" w:cs="Arial"/>
                <w:color w:val="252525"/>
              </w:rPr>
              <w:t>Global Fixed Income</w:t>
            </w:r>
          </w:p>
        </w:tc>
        <w:tc>
          <w:tcPr>
            <w:tcW w:w="3192" w:type="dxa"/>
          </w:tcPr>
          <w:p w14:paraId="308F7840" w14:textId="6796E8B6" w:rsidR="000F49B3" w:rsidRDefault="000F49B3" w:rsidP="009226F8">
            <w:pPr>
              <w:widowControl w:val="0"/>
              <w:suppressAutoHyphens/>
              <w:autoSpaceDE w:val="0"/>
              <w:autoSpaceDN w:val="0"/>
              <w:adjustRightInd w:val="0"/>
              <w:jc w:val="center"/>
              <w:rPr>
                <w:rFonts w:ascii="Arial" w:hAnsi="Arial" w:cs="Arial"/>
                <w:color w:val="252525"/>
              </w:rPr>
            </w:pPr>
            <w:r>
              <w:rPr>
                <w:rFonts w:ascii="Arial" w:hAnsi="Arial" w:cs="Arial"/>
                <w:color w:val="252525"/>
              </w:rPr>
              <w:t>2</w:t>
            </w:r>
            <w:r w:rsidR="003B4DCE">
              <w:rPr>
                <w:rFonts w:ascii="Arial" w:hAnsi="Arial" w:cs="Arial"/>
                <w:color w:val="252525"/>
              </w:rPr>
              <w:t>6</w:t>
            </w:r>
            <w:r>
              <w:rPr>
                <w:rFonts w:ascii="Arial" w:hAnsi="Arial" w:cs="Arial"/>
                <w:color w:val="252525"/>
              </w:rPr>
              <w:t>%</w:t>
            </w:r>
          </w:p>
        </w:tc>
        <w:tc>
          <w:tcPr>
            <w:tcW w:w="3192" w:type="dxa"/>
          </w:tcPr>
          <w:p w14:paraId="0B04F204" w14:textId="260DD8D0" w:rsidR="000F49B3" w:rsidRDefault="003B4DCE" w:rsidP="00AE20AA">
            <w:pPr>
              <w:widowControl w:val="0"/>
              <w:suppressAutoHyphens/>
              <w:autoSpaceDE w:val="0"/>
              <w:autoSpaceDN w:val="0"/>
              <w:adjustRightInd w:val="0"/>
              <w:jc w:val="center"/>
              <w:rPr>
                <w:rFonts w:ascii="Arial" w:hAnsi="Arial" w:cs="Arial"/>
                <w:color w:val="252525"/>
              </w:rPr>
            </w:pPr>
            <w:r>
              <w:rPr>
                <w:rFonts w:ascii="Arial" w:hAnsi="Arial" w:cs="Arial"/>
                <w:color w:val="252525"/>
              </w:rPr>
              <w:t xml:space="preserve"> </w:t>
            </w:r>
            <w:r w:rsidR="00850777">
              <w:rPr>
                <w:rFonts w:ascii="Arial" w:hAnsi="Arial" w:cs="Arial"/>
                <w:color w:val="252525"/>
              </w:rPr>
              <w:t>2</w:t>
            </w:r>
            <w:r>
              <w:rPr>
                <w:rFonts w:ascii="Arial" w:hAnsi="Arial" w:cs="Arial"/>
                <w:color w:val="252525"/>
              </w:rPr>
              <w:t>.</w:t>
            </w:r>
            <w:r w:rsidR="00850777">
              <w:rPr>
                <w:rFonts w:ascii="Arial" w:hAnsi="Arial" w:cs="Arial"/>
                <w:color w:val="252525"/>
              </w:rPr>
              <w:t>9</w:t>
            </w:r>
            <w:r w:rsidR="000F49B3">
              <w:rPr>
                <w:rFonts w:ascii="Arial" w:hAnsi="Arial" w:cs="Arial"/>
                <w:color w:val="252525"/>
              </w:rPr>
              <w:t>%</w:t>
            </w:r>
          </w:p>
        </w:tc>
      </w:tr>
      <w:tr w:rsidR="000F49B3" w14:paraId="2D4BC41E" w14:textId="77777777" w:rsidTr="000F49B3">
        <w:tc>
          <w:tcPr>
            <w:tcW w:w="3192" w:type="dxa"/>
          </w:tcPr>
          <w:p w14:paraId="42F0449C" w14:textId="77777777" w:rsidR="000F49B3" w:rsidRDefault="000F49B3" w:rsidP="00FC7863">
            <w:pPr>
              <w:widowControl w:val="0"/>
              <w:suppressAutoHyphens/>
              <w:autoSpaceDE w:val="0"/>
              <w:autoSpaceDN w:val="0"/>
              <w:adjustRightInd w:val="0"/>
              <w:rPr>
                <w:rFonts w:ascii="Arial" w:hAnsi="Arial" w:cs="Arial"/>
                <w:color w:val="252525"/>
              </w:rPr>
            </w:pPr>
            <w:r>
              <w:rPr>
                <w:rFonts w:ascii="Arial" w:hAnsi="Arial" w:cs="Arial"/>
                <w:color w:val="252525"/>
              </w:rPr>
              <w:t>Global Real Assets</w:t>
            </w:r>
          </w:p>
        </w:tc>
        <w:tc>
          <w:tcPr>
            <w:tcW w:w="3192" w:type="dxa"/>
          </w:tcPr>
          <w:p w14:paraId="1684E29A" w14:textId="77777777" w:rsidR="000F49B3" w:rsidRDefault="009226F8" w:rsidP="009226F8">
            <w:pPr>
              <w:widowControl w:val="0"/>
              <w:suppressAutoHyphens/>
              <w:autoSpaceDE w:val="0"/>
              <w:autoSpaceDN w:val="0"/>
              <w:adjustRightInd w:val="0"/>
              <w:jc w:val="center"/>
              <w:rPr>
                <w:rFonts w:ascii="Arial" w:hAnsi="Arial" w:cs="Arial"/>
                <w:color w:val="252525"/>
              </w:rPr>
            </w:pPr>
            <w:r>
              <w:rPr>
                <w:rFonts w:ascii="Arial" w:hAnsi="Arial" w:cs="Arial"/>
                <w:color w:val="252525"/>
              </w:rPr>
              <w:t>18</w:t>
            </w:r>
            <w:r w:rsidR="000F49B3">
              <w:rPr>
                <w:rFonts w:ascii="Arial" w:hAnsi="Arial" w:cs="Arial"/>
                <w:color w:val="252525"/>
              </w:rPr>
              <w:t>%</w:t>
            </w:r>
          </w:p>
        </w:tc>
        <w:tc>
          <w:tcPr>
            <w:tcW w:w="3192" w:type="dxa"/>
          </w:tcPr>
          <w:p w14:paraId="02F5DDD4" w14:textId="034D444B" w:rsidR="000F49B3" w:rsidRDefault="003B4DCE" w:rsidP="00AE20AA">
            <w:pPr>
              <w:widowControl w:val="0"/>
              <w:suppressAutoHyphens/>
              <w:autoSpaceDE w:val="0"/>
              <w:autoSpaceDN w:val="0"/>
              <w:adjustRightInd w:val="0"/>
              <w:jc w:val="center"/>
              <w:rPr>
                <w:rFonts w:ascii="Arial" w:hAnsi="Arial" w:cs="Arial"/>
                <w:color w:val="252525"/>
              </w:rPr>
            </w:pPr>
            <w:r>
              <w:rPr>
                <w:rFonts w:ascii="Arial" w:hAnsi="Arial" w:cs="Arial"/>
                <w:color w:val="252525"/>
              </w:rPr>
              <w:t xml:space="preserve"> </w:t>
            </w:r>
            <w:r w:rsidR="00850777">
              <w:rPr>
                <w:rFonts w:ascii="Arial" w:hAnsi="Arial" w:cs="Arial"/>
                <w:color w:val="252525"/>
              </w:rPr>
              <w:t>6</w:t>
            </w:r>
            <w:r>
              <w:rPr>
                <w:rFonts w:ascii="Arial" w:hAnsi="Arial" w:cs="Arial"/>
                <w:color w:val="252525"/>
              </w:rPr>
              <w:t>.</w:t>
            </w:r>
            <w:r w:rsidR="00850777">
              <w:rPr>
                <w:rFonts w:ascii="Arial" w:hAnsi="Arial" w:cs="Arial"/>
                <w:color w:val="252525"/>
              </w:rPr>
              <w:t>3</w:t>
            </w:r>
            <w:r w:rsidR="000F49B3">
              <w:rPr>
                <w:rFonts w:ascii="Arial" w:hAnsi="Arial" w:cs="Arial"/>
                <w:color w:val="252525"/>
              </w:rPr>
              <w:t>%</w:t>
            </w:r>
          </w:p>
        </w:tc>
      </w:tr>
      <w:tr w:rsidR="000F49B3" w14:paraId="7B3566E9" w14:textId="77777777" w:rsidTr="000F49B3">
        <w:tc>
          <w:tcPr>
            <w:tcW w:w="3192" w:type="dxa"/>
          </w:tcPr>
          <w:p w14:paraId="4EAF6BEC" w14:textId="77777777" w:rsidR="000F49B3" w:rsidRDefault="00CA65EF" w:rsidP="00FC7863">
            <w:pPr>
              <w:widowControl w:val="0"/>
              <w:suppressAutoHyphens/>
              <w:autoSpaceDE w:val="0"/>
              <w:autoSpaceDN w:val="0"/>
              <w:adjustRightInd w:val="0"/>
              <w:rPr>
                <w:rFonts w:ascii="Arial" w:hAnsi="Arial" w:cs="Arial"/>
                <w:color w:val="252525"/>
              </w:rPr>
            </w:pPr>
            <w:r>
              <w:rPr>
                <w:rFonts w:ascii="Arial" w:hAnsi="Arial" w:cs="Arial"/>
                <w:color w:val="252525"/>
              </w:rPr>
              <w:t>Cash Equivalents</w:t>
            </w:r>
          </w:p>
        </w:tc>
        <w:tc>
          <w:tcPr>
            <w:tcW w:w="3192" w:type="dxa"/>
          </w:tcPr>
          <w:p w14:paraId="3ACC0FFB" w14:textId="77777777" w:rsidR="000F49B3" w:rsidRDefault="00CA65EF" w:rsidP="00DD26C4">
            <w:pPr>
              <w:widowControl w:val="0"/>
              <w:suppressAutoHyphens/>
              <w:autoSpaceDE w:val="0"/>
              <w:autoSpaceDN w:val="0"/>
              <w:adjustRightInd w:val="0"/>
              <w:jc w:val="center"/>
              <w:rPr>
                <w:rFonts w:ascii="Arial" w:hAnsi="Arial" w:cs="Arial"/>
                <w:color w:val="252525"/>
              </w:rPr>
            </w:pPr>
            <w:r>
              <w:rPr>
                <w:rFonts w:ascii="Arial" w:hAnsi="Arial" w:cs="Arial"/>
                <w:color w:val="252525"/>
              </w:rPr>
              <w:t>1%</w:t>
            </w:r>
          </w:p>
        </w:tc>
        <w:tc>
          <w:tcPr>
            <w:tcW w:w="3192" w:type="dxa"/>
          </w:tcPr>
          <w:p w14:paraId="418DE275" w14:textId="6A3A6349" w:rsidR="000F49B3" w:rsidRDefault="00850777" w:rsidP="004C3832">
            <w:pPr>
              <w:widowControl w:val="0"/>
              <w:suppressAutoHyphens/>
              <w:autoSpaceDE w:val="0"/>
              <w:autoSpaceDN w:val="0"/>
              <w:adjustRightInd w:val="0"/>
              <w:jc w:val="center"/>
              <w:rPr>
                <w:rFonts w:ascii="Arial" w:hAnsi="Arial" w:cs="Arial"/>
                <w:color w:val="252525"/>
              </w:rPr>
            </w:pPr>
            <w:r>
              <w:rPr>
                <w:rFonts w:ascii="Arial" w:hAnsi="Arial" w:cs="Arial"/>
                <w:color w:val="252525"/>
              </w:rPr>
              <w:t>1</w:t>
            </w:r>
            <w:r w:rsidR="001E2E53">
              <w:rPr>
                <w:rFonts w:ascii="Arial" w:hAnsi="Arial" w:cs="Arial"/>
                <w:color w:val="252525"/>
              </w:rPr>
              <w:t>.</w:t>
            </w:r>
            <w:r>
              <w:rPr>
                <w:rFonts w:ascii="Arial" w:hAnsi="Arial" w:cs="Arial"/>
                <w:color w:val="252525"/>
              </w:rPr>
              <w:t>6</w:t>
            </w:r>
            <w:r w:rsidR="00CA65EF">
              <w:rPr>
                <w:rFonts w:ascii="Arial" w:hAnsi="Arial" w:cs="Arial"/>
                <w:color w:val="252525"/>
              </w:rPr>
              <w:t>%</w:t>
            </w:r>
          </w:p>
        </w:tc>
      </w:tr>
    </w:tbl>
    <w:p w14:paraId="4AB9F2A1" w14:textId="77777777" w:rsidR="001E2E53" w:rsidRDefault="001E2E53" w:rsidP="00FC7863">
      <w:pPr>
        <w:widowControl w:val="0"/>
        <w:suppressAutoHyphens/>
        <w:autoSpaceDE w:val="0"/>
        <w:autoSpaceDN w:val="0"/>
        <w:adjustRightInd w:val="0"/>
        <w:spacing w:after="0" w:line="240" w:lineRule="auto"/>
        <w:rPr>
          <w:rFonts w:ascii="Arial" w:hAnsi="Arial" w:cs="Arial"/>
          <w:b/>
          <w:i/>
          <w:iCs/>
          <w:color w:val="252525"/>
        </w:rPr>
      </w:pPr>
    </w:p>
    <w:p w14:paraId="5A9DD93D" w14:textId="3073A45A" w:rsidR="004C3832" w:rsidRDefault="00F61E87" w:rsidP="00413729">
      <w:pPr>
        <w:widowControl w:val="0"/>
        <w:suppressAutoHyphens/>
        <w:autoSpaceDE w:val="0"/>
        <w:autoSpaceDN w:val="0"/>
        <w:adjustRightInd w:val="0"/>
        <w:spacing w:after="0" w:line="240" w:lineRule="auto"/>
        <w:jc w:val="both"/>
        <w:rPr>
          <w:rFonts w:ascii="Arial" w:hAnsi="Arial" w:cs="Arial"/>
          <w:b/>
          <w:i/>
          <w:color w:val="000000" w:themeColor="text1"/>
          <w:sz w:val="20"/>
          <w:szCs w:val="20"/>
        </w:rPr>
      </w:pPr>
      <w:r w:rsidRPr="00FC7863">
        <w:rPr>
          <w:rFonts w:ascii="Arial" w:hAnsi="Arial" w:cs="Arial"/>
          <w:b/>
          <w:i/>
          <w:iCs/>
          <w:color w:val="252525"/>
        </w:rPr>
        <w:t>Discount rate</w:t>
      </w:r>
      <w:r w:rsidRPr="00FC7863">
        <w:rPr>
          <w:rFonts w:ascii="Arial" w:hAnsi="Arial" w:cs="Arial"/>
          <w:b/>
          <w:color w:val="252525"/>
        </w:rPr>
        <w:t xml:space="preserve">. </w:t>
      </w:r>
      <w:r w:rsidR="003B4DCE" w:rsidRPr="003B4DCE">
        <w:rPr>
          <w:rFonts w:ascii="Arial" w:hAnsi="Arial" w:cs="Arial"/>
          <w:color w:val="252525"/>
        </w:rPr>
        <w:t>The discount rate used to measure the total pension liability was 7.25% as of June 30, 202</w:t>
      </w:r>
      <w:r w:rsidR="000850CC">
        <w:rPr>
          <w:rFonts w:ascii="Arial" w:hAnsi="Arial" w:cs="Arial"/>
          <w:color w:val="252525"/>
        </w:rPr>
        <w:t>4</w:t>
      </w:r>
      <w:r w:rsidR="003B4DCE" w:rsidRPr="003B4DCE">
        <w:rPr>
          <w:rFonts w:ascii="Arial" w:hAnsi="Arial" w:cs="Arial"/>
          <w:color w:val="252525"/>
        </w:rPr>
        <w:t>. The projection of cash flows used to determine the discount rate assumed that member and employer contributions will be made at rates equal to those based on the July 1, 202</w:t>
      </w:r>
      <w:r w:rsidR="000850CC">
        <w:rPr>
          <w:rFonts w:ascii="Arial" w:hAnsi="Arial" w:cs="Arial"/>
          <w:color w:val="252525"/>
        </w:rPr>
        <w:t>4</w:t>
      </w:r>
      <w:r w:rsidR="003B4DCE" w:rsidRPr="003B4DCE">
        <w:rPr>
          <w:rFonts w:ascii="Arial" w:hAnsi="Arial" w:cs="Arial"/>
          <w:color w:val="252525"/>
        </w:rPr>
        <w:t xml:space="preserve">, Actuarial Valuation Report. For this purpose, only employer contributions that are intended to fund benefits of current plan members and their beneficiaries are included. Projected employer contributions that are intended to fund the service costs of </w:t>
      </w:r>
      <w:proofErr w:type="gramStart"/>
      <w:r w:rsidR="003B4DCE" w:rsidRPr="003B4DCE">
        <w:rPr>
          <w:rFonts w:ascii="Arial" w:hAnsi="Arial" w:cs="Arial"/>
          <w:color w:val="252525"/>
        </w:rPr>
        <w:t>future</w:t>
      </w:r>
      <w:r w:rsidR="003B4DCE">
        <w:rPr>
          <w:rFonts w:ascii="Arial" w:hAnsi="Arial" w:cs="Arial"/>
          <w:color w:val="252525"/>
        </w:rPr>
        <w:t xml:space="preserve"> plan</w:t>
      </w:r>
      <w:proofErr w:type="gramEnd"/>
      <w:r w:rsidR="003B4DCE" w:rsidRPr="003B4DCE">
        <w:rPr>
          <w:rFonts w:ascii="Arial" w:hAnsi="Arial" w:cs="Arial"/>
          <w:color w:val="252525"/>
        </w:rPr>
        <w:t xml:space="preserve"> members and their beneficiaries, as well as projected contributions from future plan members, are not included. Based on those assumptions, TFFR’s fiduciary net position was projected to be available to make all projected future benefit payments of current plan members as of </w:t>
      </w:r>
      <w:r w:rsidR="00564EFA">
        <w:rPr>
          <w:rFonts w:ascii="Arial" w:hAnsi="Arial" w:cs="Arial"/>
          <w:color w:val="252525"/>
        </w:rPr>
        <w:t>July</w:t>
      </w:r>
      <w:r w:rsidR="000921F5">
        <w:rPr>
          <w:rFonts w:ascii="Arial" w:hAnsi="Arial" w:cs="Arial"/>
          <w:color w:val="252525"/>
        </w:rPr>
        <w:t xml:space="preserve"> </w:t>
      </w:r>
      <w:r w:rsidR="00564EFA">
        <w:rPr>
          <w:rFonts w:ascii="Arial" w:hAnsi="Arial" w:cs="Arial"/>
          <w:color w:val="252525"/>
        </w:rPr>
        <w:t>1</w:t>
      </w:r>
      <w:r w:rsidR="003B4DCE" w:rsidRPr="003B4DCE">
        <w:rPr>
          <w:rFonts w:ascii="Arial" w:hAnsi="Arial" w:cs="Arial"/>
          <w:color w:val="252525"/>
        </w:rPr>
        <w:t>, 202</w:t>
      </w:r>
      <w:r w:rsidR="0073705F">
        <w:rPr>
          <w:rFonts w:ascii="Arial" w:hAnsi="Arial" w:cs="Arial"/>
          <w:color w:val="252525"/>
        </w:rPr>
        <w:t>4</w:t>
      </w:r>
      <w:r w:rsidR="003B4DCE" w:rsidRPr="003B4DCE">
        <w:rPr>
          <w:rFonts w:ascii="Arial" w:hAnsi="Arial" w:cs="Arial"/>
          <w:color w:val="252525"/>
        </w:rPr>
        <w:t>. Therefore, the long-term expected rate of return on TFFR investments was applied to all periods of projected benefit payments to determine the total pension liability as of June 30, 202</w:t>
      </w:r>
      <w:r w:rsidR="0073705F">
        <w:rPr>
          <w:rFonts w:ascii="Arial" w:hAnsi="Arial" w:cs="Arial"/>
          <w:color w:val="252525"/>
        </w:rPr>
        <w:t>4</w:t>
      </w:r>
      <w:r w:rsidRPr="00CA65EF">
        <w:rPr>
          <w:rFonts w:ascii="Arial" w:hAnsi="Arial" w:cs="Arial"/>
          <w:color w:val="252525"/>
        </w:rPr>
        <w:t xml:space="preserve">. </w:t>
      </w:r>
    </w:p>
    <w:p w14:paraId="74A3CF53" w14:textId="77777777" w:rsidR="004C3832" w:rsidRDefault="004C3832" w:rsidP="00413729">
      <w:pPr>
        <w:widowControl w:val="0"/>
        <w:suppressAutoHyphens/>
        <w:autoSpaceDE w:val="0"/>
        <w:autoSpaceDN w:val="0"/>
        <w:adjustRightInd w:val="0"/>
        <w:spacing w:after="0" w:line="240" w:lineRule="auto"/>
        <w:jc w:val="both"/>
        <w:rPr>
          <w:rFonts w:ascii="Arial" w:hAnsi="Arial" w:cs="Arial"/>
          <w:b/>
          <w:i/>
          <w:color w:val="000000" w:themeColor="text1"/>
          <w:sz w:val="20"/>
          <w:szCs w:val="20"/>
        </w:rPr>
      </w:pPr>
    </w:p>
    <w:p w14:paraId="4B559F02" w14:textId="5D60F307" w:rsidR="002A7845" w:rsidRPr="00CA65EF" w:rsidRDefault="00F61E87" w:rsidP="00413729">
      <w:pPr>
        <w:widowControl w:val="0"/>
        <w:suppressAutoHyphens/>
        <w:autoSpaceDE w:val="0"/>
        <w:autoSpaceDN w:val="0"/>
        <w:adjustRightInd w:val="0"/>
        <w:spacing w:after="0" w:line="240" w:lineRule="auto"/>
        <w:jc w:val="both"/>
        <w:rPr>
          <w:rFonts w:ascii="Arial" w:hAnsi="Arial" w:cs="Arial"/>
          <w:color w:val="252525"/>
        </w:rPr>
      </w:pPr>
      <w:r w:rsidRPr="00FC7863">
        <w:rPr>
          <w:rFonts w:ascii="Arial" w:hAnsi="Arial" w:cs="Arial"/>
          <w:b/>
          <w:i/>
          <w:iCs/>
          <w:color w:val="252525"/>
        </w:rPr>
        <w:t xml:space="preserve">Sensitivity of the </w:t>
      </w:r>
      <w:r w:rsidR="00E83725">
        <w:rPr>
          <w:rFonts w:ascii="Arial" w:hAnsi="Arial" w:cs="Arial"/>
          <w:b/>
          <w:i/>
          <w:iCs/>
          <w:color w:val="252525"/>
        </w:rPr>
        <w:t>Employer</w:t>
      </w:r>
      <w:r w:rsidRPr="00FC7863">
        <w:rPr>
          <w:rFonts w:ascii="Arial" w:hAnsi="Arial" w:cs="Arial"/>
          <w:b/>
          <w:i/>
          <w:iCs/>
          <w:color w:val="252525"/>
        </w:rPr>
        <w:t>'s proportionate share of the net pension liability to changes in the discount rate</w:t>
      </w:r>
      <w:r w:rsidR="00413729">
        <w:rPr>
          <w:rFonts w:ascii="Arial" w:hAnsi="Arial" w:cs="Arial"/>
          <w:b/>
          <w:color w:val="252525"/>
        </w:rPr>
        <w:t>.</w:t>
      </w:r>
      <w:r w:rsidR="00CA65EF">
        <w:rPr>
          <w:rFonts w:ascii="Arial" w:hAnsi="Arial" w:cs="Arial"/>
          <w:color w:val="FF0000"/>
        </w:rPr>
        <w:t xml:space="preserve"> </w:t>
      </w:r>
      <w:r w:rsidR="003B4DCE" w:rsidRPr="003B4DCE">
        <w:rPr>
          <w:rFonts w:ascii="Arial" w:hAnsi="Arial" w:cs="Arial"/>
          <w:color w:val="252525"/>
        </w:rPr>
        <w:t>The following presents the net pension liability of the TFFR employers calculated using the discount rate of 7.25% as of June 30, 202</w:t>
      </w:r>
      <w:r w:rsidR="0073705F">
        <w:rPr>
          <w:rFonts w:ascii="Arial" w:hAnsi="Arial" w:cs="Arial"/>
          <w:color w:val="252525"/>
        </w:rPr>
        <w:t>4</w:t>
      </w:r>
      <w:r w:rsidR="003B4DCE" w:rsidRPr="003B4DCE">
        <w:rPr>
          <w:rFonts w:ascii="Arial" w:hAnsi="Arial" w:cs="Arial"/>
          <w:color w:val="252525"/>
        </w:rPr>
        <w:t>, as well as what the employers’ net pension liability would be if it were calculated using a discount rate that is 1-percentage-point lower or 1-percentage-point higher t</w:t>
      </w:r>
      <w:r w:rsidR="003B4DCE" w:rsidRPr="000921F5">
        <w:rPr>
          <w:rFonts w:ascii="Arial" w:hAnsi="Arial" w:cs="Arial"/>
          <w:color w:val="252525"/>
        </w:rPr>
        <w:t>han the current rate</w:t>
      </w:r>
      <w:r w:rsidRPr="000921F5">
        <w:rPr>
          <w:rFonts w:ascii="Arial" w:hAnsi="Arial" w:cs="Arial"/>
          <w:color w:val="252525"/>
        </w:rPr>
        <w:t>:</w:t>
      </w:r>
      <w:r w:rsidR="00413729" w:rsidRPr="000921F5">
        <w:rPr>
          <w:rFonts w:ascii="Arial" w:hAnsi="Arial" w:cs="Arial"/>
          <w:color w:val="FF0000"/>
        </w:rPr>
        <w:t xml:space="preserve"> </w:t>
      </w:r>
      <w:r w:rsidR="001C3013" w:rsidRPr="000921F5">
        <w:rPr>
          <w:rFonts w:ascii="Arial" w:hAnsi="Arial" w:cs="Arial"/>
          <w:color w:val="FF0000"/>
        </w:rPr>
        <w:t>(</w:t>
      </w:r>
      <w:r w:rsidR="00AC64DF" w:rsidRPr="000921F5">
        <w:rPr>
          <w:rFonts w:ascii="Arial" w:hAnsi="Arial" w:cs="Arial"/>
          <w:color w:val="FF0000"/>
        </w:rPr>
        <w:t>from</w:t>
      </w:r>
      <w:r w:rsidR="00922F57" w:rsidRPr="000921F5">
        <w:rPr>
          <w:rFonts w:ascii="Arial" w:hAnsi="Arial" w:cs="Arial"/>
          <w:color w:val="FF0000"/>
        </w:rPr>
        <w:t xml:space="preserve"> </w:t>
      </w:r>
      <w:r w:rsidR="00564EFA">
        <w:rPr>
          <w:rFonts w:ascii="Arial" w:hAnsi="Arial" w:cs="Arial"/>
          <w:color w:val="FF0000"/>
        </w:rPr>
        <w:t>Appendix B</w:t>
      </w:r>
      <w:r w:rsidR="00B1167B" w:rsidRPr="000921F5">
        <w:rPr>
          <w:rFonts w:ascii="Arial" w:hAnsi="Arial" w:cs="Arial"/>
          <w:color w:val="FF0000"/>
        </w:rPr>
        <w:t>,</w:t>
      </w:r>
      <w:r w:rsidR="00A50FE5" w:rsidRPr="000921F5">
        <w:rPr>
          <w:rFonts w:ascii="Arial" w:hAnsi="Arial" w:cs="Arial"/>
          <w:color w:val="FF0000"/>
        </w:rPr>
        <w:t xml:space="preserve"> Columns 4-6</w:t>
      </w:r>
      <w:r w:rsidR="001C3013" w:rsidRPr="000921F5">
        <w:rPr>
          <w:rFonts w:ascii="Arial" w:hAnsi="Arial" w:cs="Arial"/>
          <w:color w:val="FF0000"/>
        </w:rPr>
        <w:t xml:space="preserve"> </w:t>
      </w:r>
      <w:r w:rsidR="009348EB" w:rsidRPr="000921F5">
        <w:rPr>
          <w:rFonts w:ascii="Arial" w:hAnsi="Arial" w:cs="Arial"/>
          <w:color w:val="FF0000"/>
        </w:rPr>
        <w:t>TFFR</w:t>
      </w:r>
      <w:r w:rsidR="00AC64DF" w:rsidRPr="000921F5">
        <w:rPr>
          <w:rFonts w:ascii="Arial" w:hAnsi="Arial" w:cs="Arial"/>
          <w:color w:val="FF0000"/>
        </w:rPr>
        <w:t xml:space="preserve"> GASB</w:t>
      </w:r>
      <w:r w:rsidR="001C3013" w:rsidRPr="000921F5">
        <w:rPr>
          <w:rFonts w:ascii="Arial" w:hAnsi="Arial" w:cs="Arial"/>
          <w:color w:val="FF0000"/>
        </w:rPr>
        <w:t xml:space="preserve"> Report)</w:t>
      </w:r>
    </w:p>
    <w:p w14:paraId="2EC1F34F" w14:textId="77777777" w:rsidR="002A7845" w:rsidRPr="00FC7863" w:rsidRDefault="002A7845" w:rsidP="00FC7863">
      <w:pPr>
        <w:widowControl w:val="0"/>
        <w:suppressAutoHyphens/>
        <w:autoSpaceDE w:val="0"/>
        <w:autoSpaceDN w:val="0"/>
        <w:adjustRightInd w:val="0"/>
        <w:spacing w:after="0" w:line="240" w:lineRule="auto"/>
        <w:rPr>
          <w:rFonts w:ascii="Arial" w:hAnsi="Arial" w:cs="Arial"/>
          <w:color w:val="252525"/>
        </w:rPr>
      </w:pPr>
    </w:p>
    <w:tbl>
      <w:tblPr>
        <w:tblW w:w="0" w:type="auto"/>
        <w:tblInd w:w="20" w:type="dxa"/>
        <w:tblLayout w:type="fixed"/>
        <w:tblCellMar>
          <w:left w:w="0" w:type="dxa"/>
          <w:right w:w="0" w:type="dxa"/>
        </w:tblCellMar>
        <w:tblLook w:val="0000" w:firstRow="0" w:lastRow="0" w:firstColumn="0" w:lastColumn="0" w:noHBand="0" w:noVBand="0"/>
      </w:tblPr>
      <w:tblGrid>
        <w:gridCol w:w="2340"/>
        <w:gridCol w:w="2340"/>
        <w:gridCol w:w="2340"/>
        <w:gridCol w:w="2340"/>
      </w:tblGrid>
      <w:tr w:rsidR="002A7845" w:rsidRPr="00FC7863" w14:paraId="63E3A614" w14:textId="77777777">
        <w:tc>
          <w:tcPr>
            <w:tcW w:w="2340" w:type="dxa"/>
            <w:tcBorders>
              <w:top w:val="nil"/>
              <w:left w:val="nil"/>
              <w:bottom w:val="nil"/>
              <w:right w:val="nil"/>
            </w:tcBorders>
            <w:tcMar>
              <w:top w:w="20" w:type="dxa"/>
              <w:left w:w="20" w:type="dxa"/>
              <w:bottom w:w="20" w:type="dxa"/>
              <w:right w:w="20" w:type="dxa"/>
            </w:tcMar>
            <w:vAlign w:val="bottom"/>
          </w:tcPr>
          <w:p w14:paraId="619FE089" w14:textId="77777777" w:rsidR="002A7845" w:rsidRPr="00FC7863" w:rsidRDefault="002A7845" w:rsidP="00FC7863">
            <w:pPr>
              <w:widowControl w:val="0"/>
              <w:suppressAutoHyphens/>
              <w:autoSpaceDE w:val="0"/>
              <w:autoSpaceDN w:val="0"/>
              <w:adjustRightInd w:val="0"/>
              <w:spacing w:after="0" w:line="240" w:lineRule="auto"/>
              <w:rPr>
                <w:rFonts w:ascii="Arial" w:hAnsi="Arial" w:cs="Arial"/>
                <w:b/>
                <w:bCs/>
                <w:color w:val="252525"/>
              </w:rPr>
            </w:pPr>
          </w:p>
        </w:tc>
        <w:tc>
          <w:tcPr>
            <w:tcW w:w="2340" w:type="dxa"/>
            <w:tcBorders>
              <w:top w:val="nil"/>
              <w:left w:val="nil"/>
              <w:bottom w:val="nil"/>
              <w:right w:val="nil"/>
            </w:tcBorders>
            <w:tcMar>
              <w:top w:w="20" w:type="dxa"/>
              <w:left w:w="20" w:type="dxa"/>
              <w:bottom w:w="20" w:type="dxa"/>
              <w:right w:w="20" w:type="dxa"/>
            </w:tcMar>
            <w:vAlign w:val="bottom"/>
          </w:tcPr>
          <w:p w14:paraId="4D75C282" w14:textId="77777777" w:rsidR="002A7845" w:rsidRPr="00413729" w:rsidRDefault="00F61E87" w:rsidP="00DB0D8E">
            <w:pPr>
              <w:widowControl w:val="0"/>
              <w:suppressAutoHyphens/>
              <w:autoSpaceDE w:val="0"/>
              <w:autoSpaceDN w:val="0"/>
              <w:adjustRightInd w:val="0"/>
              <w:spacing w:after="0" w:line="240" w:lineRule="auto"/>
              <w:jc w:val="center"/>
              <w:rPr>
                <w:rFonts w:ascii="Arial" w:hAnsi="Arial" w:cs="Arial"/>
                <w:b/>
                <w:bCs/>
                <w:color w:val="252525"/>
              </w:rPr>
            </w:pPr>
            <w:r w:rsidRPr="00413729">
              <w:rPr>
                <w:rFonts w:ascii="Arial" w:hAnsi="Arial" w:cs="Arial"/>
                <w:b/>
                <w:bCs/>
                <w:color w:val="252525"/>
              </w:rPr>
              <w:t>1% Decrease (</w:t>
            </w:r>
            <w:r w:rsidR="00E04CD1">
              <w:rPr>
                <w:rFonts w:ascii="Arial" w:hAnsi="Arial" w:cs="Arial"/>
                <w:b/>
                <w:bCs/>
                <w:color w:val="252525"/>
              </w:rPr>
              <w:t>6.2</w:t>
            </w:r>
            <w:r w:rsidR="00DB0D8E">
              <w:rPr>
                <w:rFonts w:ascii="Arial" w:hAnsi="Arial" w:cs="Arial"/>
                <w:b/>
                <w:bCs/>
                <w:color w:val="252525"/>
              </w:rPr>
              <w:t>5</w:t>
            </w:r>
            <w:r w:rsidRPr="00413729">
              <w:rPr>
                <w:rFonts w:ascii="Arial" w:hAnsi="Arial" w:cs="Arial"/>
                <w:b/>
                <w:bCs/>
                <w:color w:val="252525"/>
              </w:rPr>
              <w:t>%)</w:t>
            </w:r>
          </w:p>
        </w:tc>
        <w:tc>
          <w:tcPr>
            <w:tcW w:w="2340" w:type="dxa"/>
            <w:tcBorders>
              <w:top w:val="nil"/>
              <w:left w:val="nil"/>
              <w:bottom w:val="nil"/>
              <w:right w:val="nil"/>
            </w:tcBorders>
            <w:tcMar>
              <w:top w:w="20" w:type="dxa"/>
              <w:left w:w="20" w:type="dxa"/>
              <w:bottom w:w="20" w:type="dxa"/>
              <w:right w:w="20" w:type="dxa"/>
            </w:tcMar>
            <w:vAlign w:val="bottom"/>
          </w:tcPr>
          <w:p w14:paraId="39B3CDCB" w14:textId="77777777" w:rsidR="002A7845" w:rsidRPr="00413729" w:rsidRDefault="00F61E87" w:rsidP="00DB0D8E">
            <w:pPr>
              <w:widowControl w:val="0"/>
              <w:suppressAutoHyphens/>
              <w:autoSpaceDE w:val="0"/>
              <w:autoSpaceDN w:val="0"/>
              <w:adjustRightInd w:val="0"/>
              <w:spacing w:after="0" w:line="240" w:lineRule="auto"/>
              <w:jc w:val="center"/>
              <w:rPr>
                <w:rFonts w:ascii="Arial" w:hAnsi="Arial" w:cs="Arial"/>
                <w:b/>
                <w:bCs/>
                <w:color w:val="252525"/>
              </w:rPr>
            </w:pPr>
            <w:r w:rsidRPr="00413729">
              <w:rPr>
                <w:rFonts w:ascii="Arial" w:hAnsi="Arial" w:cs="Arial"/>
                <w:b/>
                <w:bCs/>
                <w:color w:val="252525"/>
              </w:rPr>
              <w:t>Current Discount Rate (</w:t>
            </w:r>
            <w:r w:rsidR="00E04CD1">
              <w:rPr>
                <w:rFonts w:ascii="Arial" w:hAnsi="Arial" w:cs="Arial"/>
                <w:b/>
                <w:bCs/>
                <w:color w:val="252525"/>
              </w:rPr>
              <w:t>7.2</w:t>
            </w:r>
            <w:r w:rsidR="00DB0D8E">
              <w:rPr>
                <w:rFonts w:ascii="Arial" w:hAnsi="Arial" w:cs="Arial"/>
                <w:b/>
                <w:bCs/>
                <w:color w:val="252525"/>
              </w:rPr>
              <w:t>5</w:t>
            </w:r>
            <w:r w:rsidRPr="00413729">
              <w:rPr>
                <w:rFonts w:ascii="Arial" w:hAnsi="Arial" w:cs="Arial"/>
                <w:b/>
                <w:bCs/>
                <w:color w:val="252525"/>
              </w:rPr>
              <w:t>%)</w:t>
            </w:r>
          </w:p>
        </w:tc>
        <w:tc>
          <w:tcPr>
            <w:tcW w:w="2340" w:type="dxa"/>
            <w:tcBorders>
              <w:top w:val="nil"/>
              <w:left w:val="nil"/>
              <w:bottom w:val="nil"/>
              <w:right w:val="nil"/>
            </w:tcBorders>
            <w:tcMar>
              <w:top w:w="20" w:type="dxa"/>
              <w:left w:w="20" w:type="dxa"/>
              <w:bottom w:w="20" w:type="dxa"/>
              <w:right w:w="20" w:type="dxa"/>
            </w:tcMar>
            <w:vAlign w:val="bottom"/>
          </w:tcPr>
          <w:p w14:paraId="41EAB30C" w14:textId="77777777" w:rsidR="002A7845" w:rsidRPr="00413729" w:rsidRDefault="00F61E87" w:rsidP="00DB0D8E">
            <w:pPr>
              <w:widowControl w:val="0"/>
              <w:suppressAutoHyphens/>
              <w:autoSpaceDE w:val="0"/>
              <w:autoSpaceDN w:val="0"/>
              <w:adjustRightInd w:val="0"/>
              <w:spacing w:after="0" w:line="240" w:lineRule="auto"/>
              <w:jc w:val="center"/>
              <w:rPr>
                <w:rFonts w:ascii="Arial" w:hAnsi="Arial" w:cs="Arial"/>
                <w:b/>
                <w:bCs/>
                <w:color w:val="252525"/>
              </w:rPr>
            </w:pPr>
            <w:r w:rsidRPr="00413729">
              <w:rPr>
                <w:rFonts w:ascii="Arial" w:hAnsi="Arial" w:cs="Arial"/>
                <w:b/>
                <w:bCs/>
                <w:color w:val="252525"/>
              </w:rPr>
              <w:t>1% Increase (</w:t>
            </w:r>
            <w:r w:rsidR="00E04CD1">
              <w:rPr>
                <w:rFonts w:ascii="Arial" w:hAnsi="Arial" w:cs="Arial"/>
                <w:b/>
                <w:bCs/>
                <w:color w:val="252525"/>
              </w:rPr>
              <w:t>8.2</w:t>
            </w:r>
            <w:r w:rsidR="00DB0D8E">
              <w:rPr>
                <w:rFonts w:ascii="Arial" w:hAnsi="Arial" w:cs="Arial"/>
                <w:b/>
                <w:bCs/>
                <w:color w:val="252525"/>
              </w:rPr>
              <w:t>5</w:t>
            </w:r>
            <w:r w:rsidRPr="00413729">
              <w:rPr>
                <w:rFonts w:ascii="Arial" w:hAnsi="Arial" w:cs="Arial"/>
                <w:b/>
                <w:bCs/>
                <w:color w:val="252525"/>
              </w:rPr>
              <w:t>%)</w:t>
            </w:r>
          </w:p>
        </w:tc>
      </w:tr>
      <w:tr w:rsidR="002A7845" w:rsidRPr="00FC7863" w14:paraId="580BED1B" w14:textId="77777777">
        <w:tc>
          <w:tcPr>
            <w:tcW w:w="2340" w:type="dxa"/>
            <w:tcBorders>
              <w:top w:val="nil"/>
              <w:left w:val="nil"/>
              <w:bottom w:val="nil"/>
              <w:right w:val="nil"/>
            </w:tcBorders>
            <w:tcMar>
              <w:top w:w="20" w:type="dxa"/>
              <w:left w:w="20" w:type="dxa"/>
              <w:bottom w:w="20" w:type="dxa"/>
              <w:right w:w="20" w:type="dxa"/>
            </w:tcMar>
            <w:vAlign w:val="bottom"/>
          </w:tcPr>
          <w:p w14:paraId="2F673B7D" w14:textId="77777777" w:rsidR="002A7845" w:rsidRPr="00FC7863" w:rsidRDefault="00AC64DF" w:rsidP="00AC64DF">
            <w:pPr>
              <w:widowControl w:val="0"/>
              <w:suppressAutoHyphens/>
              <w:autoSpaceDE w:val="0"/>
              <w:autoSpaceDN w:val="0"/>
              <w:adjustRightInd w:val="0"/>
              <w:spacing w:after="0" w:line="240" w:lineRule="auto"/>
              <w:rPr>
                <w:rFonts w:ascii="Arial" w:hAnsi="Arial" w:cs="Arial"/>
                <w:color w:val="252525"/>
              </w:rPr>
            </w:pPr>
            <w:r>
              <w:rPr>
                <w:rFonts w:ascii="Arial" w:hAnsi="Arial" w:cs="Arial"/>
                <w:color w:val="252525"/>
              </w:rPr>
              <w:t>Employer</w:t>
            </w:r>
            <w:r w:rsidR="00F61E87" w:rsidRPr="00FC7863">
              <w:rPr>
                <w:rFonts w:ascii="Arial" w:hAnsi="Arial" w:cs="Arial"/>
                <w:color w:val="252525"/>
              </w:rPr>
              <w:t>'s proportionate share of the net pension liability</w:t>
            </w:r>
          </w:p>
        </w:tc>
        <w:tc>
          <w:tcPr>
            <w:tcW w:w="2340" w:type="dxa"/>
            <w:tcBorders>
              <w:top w:val="nil"/>
              <w:left w:val="nil"/>
              <w:bottom w:val="nil"/>
              <w:right w:val="nil"/>
            </w:tcBorders>
            <w:tcMar>
              <w:top w:w="20" w:type="dxa"/>
              <w:left w:w="20" w:type="dxa"/>
              <w:bottom w:w="20" w:type="dxa"/>
              <w:right w:w="20" w:type="dxa"/>
            </w:tcMar>
            <w:vAlign w:val="bottom"/>
          </w:tcPr>
          <w:p w14:paraId="2661E54E" w14:textId="77777777" w:rsidR="002A7845" w:rsidRPr="00413729" w:rsidRDefault="00F61E87" w:rsidP="00E83725">
            <w:pPr>
              <w:widowControl w:val="0"/>
              <w:suppressAutoHyphens/>
              <w:autoSpaceDE w:val="0"/>
              <w:autoSpaceDN w:val="0"/>
              <w:adjustRightInd w:val="0"/>
              <w:spacing w:after="0" w:line="240" w:lineRule="auto"/>
              <w:jc w:val="center"/>
              <w:rPr>
                <w:rFonts w:ascii="Arial" w:hAnsi="Arial" w:cs="Arial"/>
                <w:color w:val="252525"/>
              </w:rPr>
            </w:pPr>
            <w:r w:rsidRPr="00AC64DF">
              <w:rPr>
                <w:rFonts w:ascii="Arial" w:hAnsi="Arial" w:cs="Arial"/>
                <w:color w:val="252525"/>
                <w:highlight w:val="yellow"/>
              </w:rPr>
              <w:t>$</w:t>
            </w:r>
            <w:proofErr w:type="gramStart"/>
            <w:r w:rsidR="00E83725">
              <w:rPr>
                <w:rFonts w:ascii="Arial" w:hAnsi="Arial" w:cs="Arial"/>
                <w:color w:val="252525"/>
                <w:highlight w:val="yellow"/>
              </w:rPr>
              <w:t>X,XXX</w:t>
            </w:r>
            <w:proofErr w:type="gramEnd"/>
          </w:p>
        </w:tc>
        <w:tc>
          <w:tcPr>
            <w:tcW w:w="2340" w:type="dxa"/>
            <w:tcBorders>
              <w:top w:val="nil"/>
              <w:left w:val="nil"/>
              <w:bottom w:val="nil"/>
              <w:right w:val="nil"/>
            </w:tcBorders>
            <w:tcMar>
              <w:top w:w="20" w:type="dxa"/>
              <w:left w:w="20" w:type="dxa"/>
              <w:bottom w:w="20" w:type="dxa"/>
              <w:right w:w="20" w:type="dxa"/>
            </w:tcMar>
            <w:vAlign w:val="bottom"/>
          </w:tcPr>
          <w:p w14:paraId="14A6B256" w14:textId="77777777" w:rsidR="002A7845" w:rsidRPr="00413729" w:rsidRDefault="00F61E87" w:rsidP="00E83725">
            <w:pPr>
              <w:widowControl w:val="0"/>
              <w:suppressAutoHyphens/>
              <w:autoSpaceDE w:val="0"/>
              <w:autoSpaceDN w:val="0"/>
              <w:adjustRightInd w:val="0"/>
              <w:spacing w:after="0" w:line="240" w:lineRule="auto"/>
              <w:jc w:val="center"/>
              <w:rPr>
                <w:rFonts w:ascii="Arial" w:hAnsi="Arial" w:cs="Arial"/>
                <w:color w:val="252525"/>
              </w:rPr>
            </w:pPr>
            <w:r w:rsidRPr="00AC64DF">
              <w:rPr>
                <w:rFonts w:ascii="Arial" w:hAnsi="Arial" w:cs="Arial"/>
                <w:color w:val="252525"/>
                <w:highlight w:val="yellow"/>
              </w:rPr>
              <w:t>$</w:t>
            </w:r>
            <w:proofErr w:type="gramStart"/>
            <w:r w:rsidR="00E83725">
              <w:rPr>
                <w:rFonts w:ascii="Arial" w:hAnsi="Arial" w:cs="Arial"/>
                <w:color w:val="252525"/>
                <w:highlight w:val="yellow"/>
              </w:rPr>
              <w:t>X,XXX</w:t>
            </w:r>
            <w:proofErr w:type="gramEnd"/>
          </w:p>
        </w:tc>
        <w:tc>
          <w:tcPr>
            <w:tcW w:w="2340" w:type="dxa"/>
            <w:tcBorders>
              <w:top w:val="nil"/>
              <w:left w:val="nil"/>
              <w:bottom w:val="nil"/>
              <w:right w:val="nil"/>
            </w:tcBorders>
            <w:tcMar>
              <w:top w:w="20" w:type="dxa"/>
              <w:left w:w="20" w:type="dxa"/>
              <w:bottom w:w="20" w:type="dxa"/>
              <w:right w:w="20" w:type="dxa"/>
            </w:tcMar>
            <w:vAlign w:val="bottom"/>
          </w:tcPr>
          <w:p w14:paraId="5A144E47" w14:textId="77777777" w:rsidR="002A7845" w:rsidRPr="00413729" w:rsidRDefault="00F61E87" w:rsidP="00E83725">
            <w:pPr>
              <w:widowControl w:val="0"/>
              <w:suppressAutoHyphens/>
              <w:autoSpaceDE w:val="0"/>
              <w:autoSpaceDN w:val="0"/>
              <w:adjustRightInd w:val="0"/>
              <w:spacing w:after="0" w:line="240" w:lineRule="auto"/>
              <w:jc w:val="center"/>
              <w:rPr>
                <w:rFonts w:ascii="Arial" w:hAnsi="Arial" w:cs="Arial"/>
                <w:color w:val="252525"/>
              </w:rPr>
            </w:pPr>
            <w:r w:rsidRPr="00AC64DF">
              <w:rPr>
                <w:rFonts w:ascii="Arial" w:hAnsi="Arial" w:cs="Arial"/>
                <w:color w:val="252525"/>
                <w:highlight w:val="yellow"/>
              </w:rPr>
              <w:t>$</w:t>
            </w:r>
            <w:proofErr w:type="gramStart"/>
            <w:r w:rsidR="00E83725">
              <w:rPr>
                <w:rFonts w:ascii="Arial" w:hAnsi="Arial" w:cs="Arial"/>
                <w:color w:val="252525"/>
                <w:highlight w:val="yellow"/>
              </w:rPr>
              <w:t>X,XXX</w:t>
            </w:r>
            <w:proofErr w:type="gramEnd"/>
          </w:p>
        </w:tc>
      </w:tr>
    </w:tbl>
    <w:p w14:paraId="5C94138D" w14:textId="77777777" w:rsidR="00E04CD1" w:rsidRDefault="00E04CD1" w:rsidP="002B50D6">
      <w:pPr>
        <w:widowControl w:val="0"/>
        <w:suppressAutoHyphens/>
        <w:autoSpaceDE w:val="0"/>
        <w:autoSpaceDN w:val="0"/>
        <w:adjustRightInd w:val="0"/>
        <w:spacing w:after="0" w:line="240" w:lineRule="auto"/>
        <w:rPr>
          <w:rFonts w:ascii="Arial" w:hAnsi="Arial" w:cs="Arial"/>
          <w:b/>
          <w:i/>
          <w:iCs/>
          <w:color w:val="252525"/>
        </w:rPr>
      </w:pPr>
    </w:p>
    <w:p w14:paraId="6DCB009E" w14:textId="77777777" w:rsidR="003B4DCE" w:rsidRDefault="003B4DCE" w:rsidP="002B50D6">
      <w:pPr>
        <w:widowControl w:val="0"/>
        <w:suppressAutoHyphens/>
        <w:autoSpaceDE w:val="0"/>
        <w:autoSpaceDN w:val="0"/>
        <w:adjustRightInd w:val="0"/>
        <w:spacing w:after="0" w:line="240" w:lineRule="auto"/>
        <w:rPr>
          <w:rFonts w:ascii="Arial" w:hAnsi="Arial" w:cs="Arial"/>
          <w:b/>
          <w:i/>
          <w:iCs/>
          <w:color w:val="252525"/>
        </w:rPr>
      </w:pPr>
    </w:p>
    <w:p w14:paraId="7B992959" w14:textId="77777777" w:rsidR="003B4DCE" w:rsidRDefault="003B4DCE" w:rsidP="002B50D6">
      <w:pPr>
        <w:widowControl w:val="0"/>
        <w:suppressAutoHyphens/>
        <w:autoSpaceDE w:val="0"/>
        <w:autoSpaceDN w:val="0"/>
        <w:adjustRightInd w:val="0"/>
        <w:spacing w:after="0" w:line="240" w:lineRule="auto"/>
        <w:rPr>
          <w:rFonts w:ascii="Arial" w:hAnsi="Arial" w:cs="Arial"/>
          <w:b/>
          <w:i/>
          <w:iCs/>
          <w:color w:val="252525"/>
        </w:rPr>
      </w:pPr>
    </w:p>
    <w:p w14:paraId="116FEEEE" w14:textId="77777777" w:rsidR="003B4DCE" w:rsidRDefault="003B4DCE" w:rsidP="002B50D6">
      <w:pPr>
        <w:widowControl w:val="0"/>
        <w:suppressAutoHyphens/>
        <w:autoSpaceDE w:val="0"/>
        <w:autoSpaceDN w:val="0"/>
        <w:adjustRightInd w:val="0"/>
        <w:spacing w:after="0" w:line="240" w:lineRule="auto"/>
        <w:rPr>
          <w:rFonts w:ascii="Arial" w:hAnsi="Arial" w:cs="Arial"/>
          <w:b/>
          <w:i/>
          <w:iCs/>
          <w:color w:val="252525"/>
        </w:rPr>
      </w:pPr>
    </w:p>
    <w:p w14:paraId="4D29D0B5" w14:textId="67E27E8F" w:rsidR="003B4DCE" w:rsidRDefault="00F61E87" w:rsidP="002B50D6">
      <w:pPr>
        <w:widowControl w:val="0"/>
        <w:suppressAutoHyphens/>
        <w:autoSpaceDE w:val="0"/>
        <w:autoSpaceDN w:val="0"/>
        <w:adjustRightInd w:val="0"/>
        <w:spacing w:after="0" w:line="240" w:lineRule="auto"/>
      </w:pPr>
      <w:r w:rsidRPr="00FC7863">
        <w:rPr>
          <w:rFonts w:ascii="Arial" w:hAnsi="Arial" w:cs="Arial"/>
          <w:b/>
          <w:i/>
          <w:iCs/>
          <w:color w:val="252525"/>
        </w:rPr>
        <w:t>Pension plan fiduciary net position</w:t>
      </w:r>
      <w:r w:rsidRPr="00FC7863">
        <w:rPr>
          <w:rFonts w:ascii="Arial" w:hAnsi="Arial" w:cs="Arial"/>
          <w:b/>
          <w:color w:val="252525"/>
        </w:rPr>
        <w:t xml:space="preserve">. </w:t>
      </w:r>
      <w:r w:rsidRPr="00413729">
        <w:rPr>
          <w:rFonts w:ascii="Arial" w:hAnsi="Arial" w:cs="Arial"/>
          <w:color w:val="252525"/>
        </w:rPr>
        <w:t>Detailed information about the pension plan's fiduciary net position is available in the separately</w:t>
      </w:r>
      <w:r w:rsidR="00A27937" w:rsidRPr="00413729">
        <w:rPr>
          <w:rFonts w:ascii="Arial" w:hAnsi="Arial" w:cs="Arial"/>
          <w:color w:val="252525"/>
        </w:rPr>
        <w:t xml:space="preserve"> issued TFFR</w:t>
      </w:r>
      <w:r w:rsidRPr="00413729">
        <w:rPr>
          <w:rFonts w:ascii="Arial" w:hAnsi="Arial" w:cs="Arial"/>
          <w:color w:val="252525"/>
        </w:rPr>
        <w:t xml:space="preserve"> financial report.</w:t>
      </w:r>
      <w:r w:rsidR="002B50D6">
        <w:rPr>
          <w:rFonts w:ascii="Arial" w:hAnsi="Arial" w:cs="Arial"/>
          <w:color w:val="252525"/>
        </w:rPr>
        <w:t xml:space="preserve"> TFFR’s Comprehensive Annual Financial Report (CAFR) is located at</w:t>
      </w:r>
      <w:r w:rsidR="003B4DCE">
        <w:rPr>
          <w:rFonts w:ascii="Arial" w:hAnsi="Arial" w:cs="Arial"/>
          <w:color w:val="252525"/>
        </w:rPr>
        <w:t xml:space="preserve"> </w:t>
      </w:r>
      <w:hyperlink r:id="rId8" w:history="1">
        <w:r w:rsidR="000850CC" w:rsidRPr="004C2726">
          <w:rPr>
            <w:rStyle w:val="Hyperlink"/>
          </w:rPr>
          <w:t>https://www.rio.nd.gov/sites/www/files/documents/PDFs/RIO/Reports/annualreport2024.pdf</w:t>
        </w:r>
      </w:hyperlink>
    </w:p>
    <w:p w14:paraId="12B1E720" w14:textId="77777777" w:rsidR="003B4DCE" w:rsidRDefault="003B4DCE" w:rsidP="002B50D6">
      <w:pPr>
        <w:widowControl w:val="0"/>
        <w:suppressAutoHyphens/>
        <w:autoSpaceDE w:val="0"/>
        <w:autoSpaceDN w:val="0"/>
        <w:adjustRightInd w:val="0"/>
        <w:spacing w:after="0" w:line="240" w:lineRule="auto"/>
        <w:rPr>
          <w:rFonts w:ascii="Arial" w:hAnsi="Arial" w:cs="Arial"/>
          <w:color w:val="A6A6A6" w:themeColor="background1" w:themeShade="A6"/>
        </w:rPr>
      </w:pPr>
    </w:p>
    <w:p w14:paraId="37BEF3E5" w14:textId="0E2DEB8B" w:rsidR="00AC64DF" w:rsidRDefault="00F61E87" w:rsidP="002B50D6">
      <w:pPr>
        <w:widowControl w:val="0"/>
        <w:suppressAutoHyphens/>
        <w:autoSpaceDE w:val="0"/>
        <w:autoSpaceDN w:val="0"/>
        <w:adjustRightInd w:val="0"/>
        <w:spacing w:after="0" w:line="240" w:lineRule="auto"/>
        <w:rPr>
          <w:rFonts w:ascii="Arial" w:hAnsi="Arial" w:cs="Arial"/>
          <w:b/>
          <w:i/>
          <w:color w:val="000000" w:themeColor="text1"/>
          <w:sz w:val="20"/>
          <w:szCs w:val="20"/>
        </w:rPr>
      </w:pPr>
      <w:r w:rsidRPr="00413729">
        <w:rPr>
          <w:rFonts w:ascii="Arial" w:hAnsi="Arial" w:cs="Arial"/>
          <w:color w:val="A6A6A6" w:themeColor="background1" w:themeShade="A6"/>
        </w:rPr>
        <w:t>[If significant changes had occurred that indicate that the disclosures included in the pension plan's financial report generally did not reflect the facts and circumstances at the measurement date, the</w:t>
      </w:r>
      <w:r w:rsidR="00AC64DF">
        <w:rPr>
          <w:rFonts w:ascii="Arial" w:hAnsi="Arial" w:cs="Arial"/>
          <w:color w:val="A6A6A6" w:themeColor="background1" w:themeShade="A6"/>
        </w:rPr>
        <w:t xml:space="preserve"> Employer</w:t>
      </w:r>
      <w:r w:rsidRPr="00413729">
        <w:rPr>
          <w:rFonts w:ascii="Arial" w:hAnsi="Arial" w:cs="Arial"/>
          <w:color w:val="A6A6A6" w:themeColor="background1" w:themeShade="A6"/>
        </w:rPr>
        <w:t xml:space="preserve"> should disclose additional information, as required by paragraph 79 of Statement</w:t>
      </w:r>
      <w:r w:rsidR="00AC64DF">
        <w:rPr>
          <w:rFonts w:ascii="Arial" w:hAnsi="Arial" w:cs="Arial"/>
          <w:color w:val="A6A6A6" w:themeColor="background1" w:themeShade="A6"/>
        </w:rPr>
        <w:t xml:space="preserve"> 68</w:t>
      </w:r>
      <w:r w:rsidRPr="00413729">
        <w:rPr>
          <w:rFonts w:ascii="Arial" w:hAnsi="Arial" w:cs="Arial"/>
          <w:color w:val="A6A6A6" w:themeColor="background1" w:themeShade="A6"/>
        </w:rPr>
        <w:t>.]</w:t>
      </w:r>
      <w:r w:rsidR="00AC64DF">
        <w:rPr>
          <w:rFonts w:ascii="Arial" w:hAnsi="Arial" w:cs="Arial"/>
          <w:color w:val="A6A6A6" w:themeColor="background1" w:themeShade="A6"/>
        </w:rPr>
        <w:t xml:space="preserve"> </w:t>
      </w:r>
      <w:r w:rsidR="00AC64DF" w:rsidRPr="005F289A">
        <w:rPr>
          <w:rFonts w:ascii="Arial" w:hAnsi="Arial" w:cs="Arial"/>
          <w:b/>
          <w:i/>
          <w:color w:val="000000" w:themeColor="text1"/>
          <w:sz w:val="20"/>
          <w:szCs w:val="20"/>
        </w:rPr>
        <w:t>(TFFR will provide if applicable.)</w:t>
      </w:r>
    </w:p>
    <w:p w14:paraId="339F72B5" w14:textId="77777777" w:rsidR="00AC64DF" w:rsidRDefault="00AC64DF" w:rsidP="00FC7863">
      <w:pPr>
        <w:widowControl w:val="0"/>
        <w:suppressAutoHyphens/>
        <w:autoSpaceDE w:val="0"/>
        <w:autoSpaceDN w:val="0"/>
        <w:adjustRightInd w:val="0"/>
        <w:spacing w:after="0" w:line="240" w:lineRule="auto"/>
        <w:rPr>
          <w:rFonts w:ascii="Arial" w:hAnsi="Arial" w:cs="Arial"/>
          <w:b/>
          <w:bCs/>
          <w:color w:val="000000"/>
        </w:rPr>
      </w:pPr>
    </w:p>
    <w:p w14:paraId="07004D6B" w14:textId="77777777" w:rsidR="002A7845" w:rsidRPr="00FC7863" w:rsidRDefault="00F61E87" w:rsidP="00FC7863">
      <w:pPr>
        <w:widowControl w:val="0"/>
        <w:suppressAutoHyphens/>
        <w:autoSpaceDE w:val="0"/>
        <w:autoSpaceDN w:val="0"/>
        <w:adjustRightInd w:val="0"/>
        <w:spacing w:after="0" w:line="240" w:lineRule="auto"/>
        <w:rPr>
          <w:rFonts w:ascii="Arial" w:hAnsi="Arial" w:cs="Arial"/>
          <w:b/>
          <w:bCs/>
          <w:color w:val="000000"/>
        </w:rPr>
      </w:pPr>
      <w:r w:rsidRPr="00FC7863">
        <w:rPr>
          <w:rFonts w:ascii="Arial" w:hAnsi="Arial" w:cs="Arial"/>
          <w:b/>
          <w:bCs/>
          <w:color w:val="000000"/>
        </w:rPr>
        <w:t>Payables to the pension plan</w:t>
      </w:r>
    </w:p>
    <w:p w14:paraId="31A6B62C" w14:textId="77777777" w:rsidR="00DD56B1" w:rsidRDefault="00F61E87" w:rsidP="00FC7863">
      <w:pPr>
        <w:widowControl w:val="0"/>
        <w:suppressAutoHyphens/>
        <w:autoSpaceDE w:val="0"/>
        <w:autoSpaceDN w:val="0"/>
        <w:adjustRightInd w:val="0"/>
        <w:spacing w:after="0" w:line="240" w:lineRule="auto"/>
        <w:rPr>
          <w:rFonts w:ascii="Arial" w:hAnsi="Arial" w:cs="Arial"/>
          <w:color w:val="252525"/>
        </w:rPr>
      </w:pPr>
      <w:r w:rsidRPr="00413729">
        <w:rPr>
          <w:rFonts w:ascii="Arial" w:hAnsi="Arial" w:cs="Arial"/>
          <w:color w:val="A6A6A6" w:themeColor="background1" w:themeShade="A6"/>
        </w:rPr>
        <w:t xml:space="preserve">[If the </w:t>
      </w:r>
      <w:r w:rsidR="00AC64DF">
        <w:rPr>
          <w:rFonts w:ascii="Arial" w:hAnsi="Arial" w:cs="Arial"/>
          <w:color w:val="A6A6A6" w:themeColor="background1" w:themeShade="A6"/>
        </w:rPr>
        <w:t>Employer</w:t>
      </w:r>
      <w:r w:rsidRPr="00413729">
        <w:rPr>
          <w:rFonts w:ascii="Arial" w:hAnsi="Arial" w:cs="Arial"/>
          <w:color w:val="A6A6A6" w:themeColor="background1" w:themeShade="A6"/>
        </w:rPr>
        <w:t xml:space="preserve"> reported payables to the defined benefit pension plan, it should disclose information required by paragraph 122 of Statement</w:t>
      </w:r>
      <w:r w:rsidR="00AC64DF">
        <w:rPr>
          <w:rFonts w:ascii="Arial" w:hAnsi="Arial" w:cs="Arial"/>
          <w:color w:val="A6A6A6" w:themeColor="background1" w:themeShade="A6"/>
        </w:rPr>
        <w:t xml:space="preserve"> 68</w:t>
      </w:r>
      <w:r w:rsidR="00DD4310" w:rsidRPr="00413729">
        <w:rPr>
          <w:rFonts w:ascii="Arial" w:hAnsi="Arial" w:cs="Arial"/>
          <w:color w:val="A6A6A6" w:themeColor="background1" w:themeShade="A6"/>
        </w:rPr>
        <w:t xml:space="preserve"> – employers’ responsibility</w:t>
      </w:r>
      <w:r w:rsidR="00AC64DF">
        <w:rPr>
          <w:rFonts w:ascii="Arial" w:hAnsi="Arial" w:cs="Arial"/>
          <w:color w:val="A6A6A6" w:themeColor="background1" w:themeShade="A6"/>
        </w:rPr>
        <w:t xml:space="preserve"> to calculate.</w:t>
      </w:r>
      <w:r w:rsidR="00827BD3">
        <w:rPr>
          <w:rFonts w:ascii="Arial" w:hAnsi="Arial" w:cs="Arial"/>
          <w:color w:val="A6A6A6" w:themeColor="background1" w:themeShade="A6"/>
        </w:rPr>
        <w:t>]</w:t>
      </w:r>
    </w:p>
    <w:p w14:paraId="63A78794" w14:textId="77777777" w:rsidR="000B4FF6" w:rsidRDefault="000B4FF6" w:rsidP="00855ADA">
      <w:pPr>
        <w:widowControl w:val="0"/>
        <w:suppressAutoHyphens/>
        <w:autoSpaceDE w:val="0"/>
        <w:autoSpaceDN w:val="0"/>
        <w:adjustRightInd w:val="0"/>
        <w:spacing w:after="0" w:line="240" w:lineRule="auto"/>
        <w:jc w:val="center"/>
        <w:rPr>
          <w:rFonts w:ascii="Arial" w:hAnsi="Arial" w:cs="Arial"/>
          <w:b/>
          <w:color w:val="252525"/>
          <w:sz w:val="28"/>
          <w:szCs w:val="28"/>
        </w:rPr>
      </w:pPr>
    </w:p>
    <w:p w14:paraId="2D09318D" w14:textId="77777777" w:rsidR="000B4FF6" w:rsidRDefault="000B4FF6" w:rsidP="00855ADA">
      <w:pPr>
        <w:widowControl w:val="0"/>
        <w:suppressAutoHyphens/>
        <w:autoSpaceDE w:val="0"/>
        <w:autoSpaceDN w:val="0"/>
        <w:adjustRightInd w:val="0"/>
        <w:spacing w:after="0" w:line="240" w:lineRule="auto"/>
        <w:jc w:val="center"/>
        <w:rPr>
          <w:rFonts w:ascii="Arial" w:hAnsi="Arial" w:cs="Arial"/>
          <w:b/>
          <w:color w:val="252525"/>
          <w:sz w:val="28"/>
          <w:szCs w:val="28"/>
        </w:rPr>
      </w:pPr>
    </w:p>
    <w:p w14:paraId="54BEC091" w14:textId="77777777" w:rsidR="00E04CD1" w:rsidRDefault="00E04CD1">
      <w:pPr>
        <w:rPr>
          <w:rFonts w:ascii="Arial" w:hAnsi="Arial" w:cs="Arial"/>
          <w:b/>
          <w:color w:val="252525"/>
          <w:sz w:val="28"/>
          <w:szCs w:val="28"/>
        </w:rPr>
      </w:pPr>
      <w:r>
        <w:rPr>
          <w:rFonts w:ascii="Arial" w:hAnsi="Arial" w:cs="Arial"/>
          <w:b/>
          <w:color w:val="252525"/>
          <w:sz w:val="28"/>
          <w:szCs w:val="28"/>
        </w:rPr>
        <w:br w:type="page"/>
      </w:r>
    </w:p>
    <w:p w14:paraId="34EE6C6B" w14:textId="77777777" w:rsidR="00855ADA" w:rsidRPr="00DD56B1" w:rsidRDefault="00855ADA" w:rsidP="00855ADA">
      <w:pPr>
        <w:widowControl w:val="0"/>
        <w:suppressAutoHyphens/>
        <w:autoSpaceDE w:val="0"/>
        <w:autoSpaceDN w:val="0"/>
        <w:adjustRightInd w:val="0"/>
        <w:spacing w:after="0" w:line="240" w:lineRule="auto"/>
        <w:jc w:val="center"/>
        <w:rPr>
          <w:rFonts w:ascii="Arial" w:hAnsi="Arial" w:cs="Arial"/>
          <w:b/>
          <w:color w:val="252525"/>
          <w:sz w:val="28"/>
          <w:szCs w:val="28"/>
        </w:rPr>
      </w:pPr>
      <w:r w:rsidRPr="00DD56B1">
        <w:rPr>
          <w:rFonts w:ascii="Arial" w:hAnsi="Arial" w:cs="Arial"/>
          <w:b/>
          <w:color w:val="252525"/>
          <w:sz w:val="28"/>
          <w:szCs w:val="28"/>
        </w:rPr>
        <w:lastRenderedPageBreak/>
        <w:t>Schedules of Required Supplementary Information</w:t>
      </w:r>
    </w:p>
    <w:p w14:paraId="39C2145F" w14:textId="77777777" w:rsidR="00855ADA" w:rsidRPr="00855ADA" w:rsidRDefault="00855ADA" w:rsidP="00FC7863">
      <w:pPr>
        <w:widowControl w:val="0"/>
        <w:suppressAutoHyphens/>
        <w:autoSpaceDE w:val="0"/>
        <w:autoSpaceDN w:val="0"/>
        <w:adjustRightInd w:val="0"/>
        <w:spacing w:after="0" w:line="240" w:lineRule="auto"/>
        <w:rPr>
          <w:rFonts w:ascii="Arial" w:hAnsi="Arial" w:cs="Arial"/>
          <w:b/>
          <w:color w:val="252525"/>
        </w:rPr>
      </w:pPr>
    </w:p>
    <w:p w14:paraId="65944FA2" w14:textId="77777777" w:rsidR="00855ADA" w:rsidRPr="00855ADA" w:rsidRDefault="00855ADA" w:rsidP="00855ADA">
      <w:pPr>
        <w:widowControl w:val="0"/>
        <w:suppressAutoHyphens/>
        <w:autoSpaceDE w:val="0"/>
        <w:autoSpaceDN w:val="0"/>
        <w:adjustRightInd w:val="0"/>
        <w:spacing w:after="0" w:line="240" w:lineRule="auto"/>
        <w:jc w:val="center"/>
        <w:rPr>
          <w:rFonts w:ascii="Arial" w:hAnsi="Arial" w:cs="Arial"/>
          <w:b/>
          <w:color w:val="252525"/>
        </w:rPr>
      </w:pPr>
      <w:r w:rsidRPr="00855ADA">
        <w:rPr>
          <w:rFonts w:ascii="Arial" w:hAnsi="Arial" w:cs="Arial"/>
          <w:b/>
          <w:color w:val="252525"/>
        </w:rPr>
        <w:t xml:space="preserve">Schedule of </w:t>
      </w:r>
      <w:r w:rsidR="00DD56B1">
        <w:rPr>
          <w:rFonts w:ascii="Arial" w:hAnsi="Arial" w:cs="Arial"/>
          <w:b/>
          <w:color w:val="252525"/>
        </w:rPr>
        <w:t>Employer</w:t>
      </w:r>
      <w:r w:rsidRPr="00855ADA">
        <w:rPr>
          <w:rFonts w:ascii="Arial" w:hAnsi="Arial" w:cs="Arial"/>
          <w:b/>
          <w:color w:val="252525"/>
        </w:rPr>
        <w:t>’s Share of Net Pension Liability</w:t>
      </w:r>
    </w:p>
    <w:p w14:paraId="05BFF2DD" w14:textId="77777777" w:rsidR="00855ADA" w:rsidRPr="00855ADA" w:rsidRDefault="00855ADA" w:rsidP="00855ADA">
      <w:pPr>
        <w:widowControl w:val="0"/>
        <w:suppressAutoHyphens/>
        <w:autoSpaceDE w:val="0"/>
        <w:autoSpaceDN w:val="0"/>
        <w:adjustRightInd w:val="0"/>
        <w:spacing w:after="0" w:line="240" w:lineRule="auto"/>
        <w:jc w:val="center"/>
        <w:rPr>
          <w:rFonts w:ascii="Arial" w:hAnsi="Arial" w:cs="Arial"/>
          <w:b/>
          <w:color w:val="252525"/>
        </w:rPr>
      </w:pPr>
      <w:r w:rsidRPr="00855ADA">
        <w:rPr>
          <w:rFonts w:ascii="Arial" w:hAnsi="Arial" w:cs="Arial"/>
          <w:b/>
          <w:color w:val="252525"/>
        </w:rPr>
        <w:t>ND Teachers’ Fund for Retirement</w:t>
      </w:r>
    </w:p>
    <w:p w14:paraId="2FD4C92D" w14:textId="77777777" w:rsidR="00855ADA" w:rsidRDefault="00855ADA" w:rsidP="00855ADA">
      <w:pPr>
        <w:widowControl w:val="0"/>
        <w:suppressAutoHyphens/>
        <w:autoSpaceDE w:val="0"/>
        <w:autoSpaceDN w:val="0"/>
        <w:adjustRightInd w:val="0"/>
        <w:spacing w:after="0" w:line="240" w:lineRule="auto"/>
        <w:jc w:val="center"/>
        <w:rPr>
          <w:rFonts w:ascii="Arial" w:hAnsi="Arial" w:cs="Arial"/>
          <w:b/>
          <w:color w:val="252525"/>
        </w:rPr>
      </w:pPr>
      <w:r w:rsidRPr="00855ADA">
        <w:rPr>
          <w:rFonts w:ascii="Arial" w:hAnsi="Arial" w:cs="Arial"/>
          <w:b/>
          <w:color w:val="252525"/>
        </w:rPr>
        <w:t>Last 10 Fiscal Years*</w:t>
      </w:r>
    </w:p>
    <w:p w14:paraId="1136825E" w14:textId="77777777" w:rsidR="000B4FF6" w:rsidRPr="00855ADA" w:rsidRDefault="000B4FF6" w:rsidP="00855ADA">
      <w:pPr>
        <w:widowControl w:val="0"/>
        <w:suppressAutoHyphens/>
        <w:autoSpaceDE w:val="0"/>
        <w:autoSpaceDN w:val="0"/>
        <w:adjustRightInd w:val="0"/>
        <w:spacing w:after="0" w:line="240" w:lineRule="auto"/>
        <w:jc w:val="center"/>
        <w:rPr>
          <w:rFonts w:ascii="Arial" w:hAnsi="Arial" w:cs="Arial"/>
          <w:b/>
          <w:color w:val="252525"/>
        </w:rPr>
      </w:pPr>
    </w:p>
    <w:p w14:paraId="7333FA68" w14:textId="748D48EE" w:rsidR="00855ADA" w:rsidRDefault="00855ADA" w:rsidP="00855ADA">
      <w:pPr>
        <w:widowControl w:val="0"/>
        <w:suppressAutoHyphens/>
        <w:autoSpaceDE w:val="0"/>
        <w:autoSpaceDN w:val="0"/>
        <w:adjustRightInd w:val="0"/>
        <w:spacing w:after="0" w:line="240" w:lineRule="auto"/>
        <w:jc w:val="center"/>
        <w:rPr>
          <w:rFonts w:ascii="Arial" w:hAnsi="Arial" w:cs="Arial"/>
          <w:color w:val="FF0000"/>
        </w:rPr>
      </w:pPr>
      <w:r>
        <w:rPr>
          <w:rFonts w:ascii="Arial" w:hAnsi="Arial" w:cs="Arial"/>
          <w:color w:val="FF0000"/>
        </w:rPr>
        <w:t xml:space="preserve">(from </w:t>
      </w:r>
      <w:r w:rsidR="00695E99">
        <w:rPr>
          <w:rFonts w:ascii="Arial" w:hAnsi="Arial" w:cs="Arial"/>
          <w:color w:val="FF0000"/>
        </w:rPr>
        <w:t>Appendix B</w:t>
      </w:r>
      <w:r>
        <w:rPr>
          <w:rFonts w:ascii="Arial" w:hAnsi="Arial" w:cs="Arial"/>
          <w:color w:val="FF0000"/>
        </w:rPr>
        <w:t xml:space="preserve"> </w:t>
      </w:r>
      <w:r w:rsidR="00B561D7">
        <w:rPr>
          <w:rFonts w:ascii="Arial" w:hAnsi="Arial" w:cs="Arial"/>
          <w:color w:val="FF0000"/>
        </w:rPr>
        <w:t>and</w:t>
      </w:r>
      <w:r w:rsidR="000F74EB">
        <w:rPr>
          <w:rFonts w:ascii="Arial" w:hAnsi="Arial" w:cs="Arial"/>
          <w:color w:val="FF0000"/>
        </w:rPr>
        <w:t xml:space="preserve"> </w:t>
      </w:r>
      <w:r w:rsidR="00000A5B">
        <w:rPr>
          <w:rFonts w:ascii="Arial" w:hAnsi="Arial" w:cs="Arial"/>
          <w:color w:val="FF0000"/>
        </w:rPr>
        <w:t>Page 5</w:t>
      </w:r>
      <w:r w:rsidR="000F74EB">
        <w:rPr>
          <w:rFonts w:ascii="Arial" w:hAnsi="Arial" w:cs="Arial"/>
          <w:color w:val="FF0000"/>
        </w:rPr>
        <w:t xml:space="preserve"> of </w:t>
      </w:r>
      <w:r w:rsidR="009348EB">
        <w:rPr>
          <w:rFonts w:ascii="Arial" w:hAnsi="Arial" w:cs="Arial"/>
          <w:color w:val="FF0000"/>
        </w:rPr>
        <w:t>TFFR</w:t>
      </w:r>
      <w:r w:rsidR="000F74EB">
        <w:rPr>
          <w:rFonts w:ascii="Arial" w:hAnsi="Arial" w:cs="Arial"/>
          <w:color w:val="FF0000"/>
        </w:rPr>
        <w:t xml:space="preserve"> GASB Report</w:t>
      </w:r>
      <w:r w:rsidR="001D7D12">
        <w:rPr>
          <w:rFonts w:ascii="Arial" w:hAnsi="Arial" w:cs="Arial"/>
          <w:color w:val="FF0000"/>
        </w:rPr>
        <w:t xml:space="preserve"> – insert</w:t>
      </w:r>
      <w:r w:rsidR="007236E3">
        <w:rPr>
          <w:rFonts w:ascii="Arial" w:hAnsi="Arial" w:cs="Arial"/>
          <w:color w:val="FF0000"/>
        </w:rPr>
        <w:t xml:space="preserve"> 20</w:t>
      </w:r>
      <w:r w:rsidR="00AE20AA">
        <w:rPr>
          <w:rFonts w:ascii="Arial" w:hAnsi="Arial" w:cs="Arial"/>
          <w:color w:val="FF0000"/>
        </w:rPr>
        <w:t>2</w:t>
      </w:r>
      <w:r w:rsidR="000850CC">
        <w:rPr>
          <w:rFonts w:ascii="Arial" w:hAnsi="Arial" w:cs="Arial"/>
          <w:color w:val="FF0000"/>
        </w:rPr>
        <w:t>4</w:t>
      </w:r>
      <w:r w:rsidR="007236E3">
        <w:rPr>
          <w:rFonts w:ascii="Arial" w:hAnsi="Arial" w:cs="Arial"/>
          <w:color w:val="FF0000"/>
        </w:rPr>
        <w:t xml:space="preserve"> column </w:t>
      </w:r>
      <w:r w:rsidR="000B4FF6">
        <w:rPr>
          <w:rFonts w:ascii="Arial" w:hAnsi="Arial" w:cs="Arial"/>
          <w:color w:val="FF0000"/>
        </w:rPr>
        <w:t>in</w:t>
      </w:r>
      <w:r w:rsidR="007236E3">
        <w:rPr>
          <w:rFonts w:ascii="Arial" w:hAnsi="Arial" w:cs="Arial"/>
          <w:color w:val="FF0000"/>
        </w:rPr>
        <w:t>to existing table</w:t>
      </w:r>
      <w:r>
        <w:rPr>
          <w:rFonts w:ascii="Arial" w:hAnsi="Arial" w:cs="Arial"/>
          <w:color w:val="FF0000"/>
        </w:rPr>
        <w:t>)</w:t>
      </w:r>
    </w:p>
    <w:p w14:paraId="2C1A52B5" w14:textId="77777777" w:rsidR="000B4FF6" w:rsidRPr="00855ADA" w:rsidRDefault="000B4FF6" w:rsidP="00855ADA">
      <w:pPr>
        <w:widowControl w:val="0"/>
        <w:suppressAutoHyphens/>
        <w:autoSpaceDE w:val="0"/>
        <w:autoSpaceDN w:val="0"/>
        <w:adjustRightInd w:val="0"/>
        <w:spacing w:after="0" w:line="240" w:lineRule="auto"/>
        <w:jc w:val="center"/>
        <w:rPr>
          <w:rFonts w:ascii="Arial" w:hAnsi="Arial" w:cs="Arial"/>
          <w:color w:val="FF0000"/>
        </w:rPr>
      </w:pPr>
    </w:p>
    <w:tbl>
      <w:tblPr>
        <w:tblStyle w:val="TableGrid"/>
        <w:tblW w:w="0" w:type="auto"/>
        <w:tblLook w:val="04A0" w:firstRow="1" w:lastRow="0" w:firstColumn="1" w:lastColumn="0" w:noHBand="0" w:noVBand="1"/>
      </w:tblPr>
      <w:tblGrid>
        <w:gridCol w:w="3771"/>
        <w:gridCol w:w="5157"/>
      </w:tblGrid>
      <w:tr w:rsidR="001D7D12" w14:paraId="1E3F93D4" w14:textId="77777777" w:rsidTr="004C3832">
        <w:tc>
          <w:tcPr>
            <w:tcW w:w="3771" w:type="dxa"/>
          </w:tcPr>
          <w:p w14:paraId="08E3A507" w14:textId="77777777" w:rsidR="001D7D12" w:rsidRDefault="001D7D12" w:rsidP="00FC7863">
            <w:pPr>
              <w:widowControl w:val="0"/>
              <w:suppressAutoHyphens/>
              <w:autoSpaceDE w:val="0"/>
              <w:autoSpaceDN w:val="0"/>
              <w:adjustRightInd w:val="0"/>
              <w:rPr>
                <w:rFonts w:ascii="Arial" w:hAnsi="Arial" w:cs="Arial"/>
                <w:color w:val="252525"/>
              </w:rPr>
            </w:pPr>
          </w:p>
        </w:tc>
        <w:tc>
          <w:tcPr>
            <w:tcW w:w="5157" w:type="dxa"/>
          </w:tcPr>
          <w:p w14:paraId="203EA4A8" w14:textId="259B7CFB" w:rsidR="001D7D12" w:rsidRDefault="001D7D12" w:rsidP="00AE20AA">
            <w:pPr>
              <w:widowControl w:val="0"/>
              <w:suppressAutoHyphens/>
              <w:autoSpaceDE w:val="0"/>
              <w:autoSpaceDN w:val="0"/>
              <w:adjustRightInd w:val="0"/>
              <w:jc w:val="center"/>
              <w:rPr>
                <w:rFonts w:ascii="Arial" w:hAnsi="Arial" w:cs="Arial"/>
                <w:color w:val="252525"/>
              </w:rPr>
            </w:pPr>
            <w:r>
              <w:rPr>
                <w:rFonts w:ascii="Arial" w:hAnsi="Arial" w:cs="Arial"/>
                <w:color w:val="252525"/>
              </w:rPr>
              <w:t>20</w:t>
            </w:r>
            <w:r w:rsidR="00AE20AA">
              <w:rPr>
                <w:rFonts w:ascii="Arial" w:hAnsi="Arial" w:cs="Arial"/>
                <w:color w:val="252525"/>
              </w:rPr>
              <w:t>2</w:t>
            </w:r>
            <w:r w:rsidR="000850CC">
              <w:rPr>
                <w:rFonts w:ascii="Arial" w:hAnsi="Arial" w:cs="Arial"/>
                <w:color w:val="252525"/>
              </w:rPr>
              <w:t>4</w:t>
            </w:r>
          </w:p>
        </w:tc>
      </w:tr>
      <w:tr w:rsidR="001D7D12" w14:paraId="023106E6" w14:textId="77777777" w:rsidTr="004C3832">
        <w:trPr>
          <w:trHeight w:val="620"/>
        </w:trPr>
        <w:tc>
          <w:tcPr>
            <w:tcW w:w="3771" w:type="dxa"/>
          </w:tcPr>
          <w:p w14:paraId="0816FAD8" w14:textId="77777777" w:rsidR="001D7D12" w:rsidRDefault="001D7D12" w:rsidP="00215698">
            <w:pPr>
              <w:widowControl w:val="0"/>
              <w:suppressAutoHyphens/>
              <w:autoSpaceDE w:val="0"/>
              <w:autoSpaceDN w:val="0"/>
              <w:adjustRightInd w:val="0"/>
              <w:rPr>
                <w:rFonts w:ascii="Arial" w:hAnsi="Arial" w:cs="Arial"/>
                <w:color w:val="252525"/>
              </w:rPr>
            </w:pPr>
            <w:r>
              <w:rPr>
                <w:rFonts w:ascii="Arial" w:hAnsi="Arial" w:cs="Arial"/>
                <w:color w:val="252525"/>
              </w:rPr>
              <w:t>Employer’s proportion of the net pension liability (asset)</w:t>
            </w:r>
          </w:p>
        </w:tc>
        <w:tc>
          <w:tcPr>
            <w:tcW w:w="5157" w:type="dxa"/>
            <w:vAlign w:val="center"/>
          </w:tcPr>
          <w:p w14:paraId="74A1E73D" w14:textId="18A1E23E" w:rsidR="001D7D12" w:rsidRPr="000F74EB" w:rsidRDefault="001D7D12" w:rsidP="00E84E1D">
            <w:pPr>
              <w:widowControl w:val="0"/>
              <w:suppressAutoHyphens/>
              <w:autoSpaceDE w:val="0"/>
              <w:autoSpaceDN w:val="0"/>
              <w:adjustRightInd w:val="0"/>
              <w:rPr>
                <w:rFonts w:ascii="Arial" w:hAnsi="Arial" w:cs="Arial"/>
                <w:color w:val="252525"/>
                <w:highlight w:val="yellow"/>
              </w:rPr>
            </w:pPr>
            <w:r>
              <w:rPr>
                <w:rFonts w:ascii="Arial" w:hAnsi="Arial" w:cs="Arial"/>
                <w:color w:val="252525"/>
                <w:highlight w:val="yellow"/>
              </w:rPr>
              <w:t>XX.XXXXX</w:t>
            </w:r>
            <w:r w:rsidR="00E84E1D">
              <w:rPr>
                <w:rFonts w:ascii="Arial" w:hAnsi="Arial" w:cs="Arial"/>
                <w:color w:val="252525"/>
                <w:highlight w:val="yellow"/>
              </w:rPr>
              <w:t>X</w:t>
            </w:r>
            <w:r w:rsidRPr="000F74EB">
              <w:rPr>
                <w:rFonts w:ascii="Arial" w:hAnsi="Arial" w:cs="Arial"/>
                <w:color w:val="252525"/>
                <w:highlight w:val="yellow"/>
              </w:rPr>
              <w:t>%</w:t>
            </w:r>
            <w:r w:rsidRPr="000C1916">
              <w:rPr>
                <w:rFonts w:ascii="Arial" w:hAnsi="Arial" w:cs="Arial"/>
                <w:color w:val="252525"/>
              </w:rPr>
              <w:t xml:space="preserve">  </w:t>
            </w:r>
            <w:r>
              <w:rPr>
                <w:rFonts w:ascii="Arial" w:hAnsi="Arial" w:cs="Arial"/>
                <w:color w:val="252525"/>
              </w:rPr>
              <w:t xml:space="preserve">     </w:t>
            </w:r>
            <w:r w:rsidR="00695E99">
              <w:rPr>
                <w:rFonts w:ascii="Arial" w:hAnsi="Arial" w:cs="Arial"/>
                <w:color w:val="FF0000"/>
              </w:rPr>
              <w:t>Appendix B</w:t>
            </w:r>
            <w:r>
              <w:rPr>
                <w:rFonts w:ascii="Arial" w:hAnsi="Arial" w:cs="Arial"/>
                <w:color w:val="FF0000"/>
              </w:rPr>
              <w:t>,</w:t>
            </w:r>
            <w:r w:rsidRPr="000C1916">
              <w:rPr>
                <w:rFonts w:ascii="Arial" w:hAnsi="Arial" w:cs="Arial"/>
                <w:color w:val="FF0000"/>
              </w:rPr>
              <w:t xml:space="preserve"> Column 1</w:t>
            </w:r>
          </w:p>
        </w:tc>
      </w:tr>
      <w:tr w:rsidR="001D7D12" w14:paraId="22A7B44A" w14:textId="77777777" w:rsidTr="004C3832">
        <w:trPr>
          <w:trHeight w:val="620"/>
        </w:trPr>
        <w:tc>
          <w:tcPr>
            <w:tcW w:w="3771" w:type="dxa"/>
          </w:tcPr>
          <w:p w14:paraId="2DE26339" w14:textId="77777777" w:rsidR="001D7D12" w:rsidRDefault="001D7D12" w:rsidP="00215698">
            <w:pPr>
              <w:widowControl w:val="0"/>
              <w:suppressAutoHyphens/>
              <w:autoSpaceDE w:val="0"/>
              <w:autoSpaceDN w:val="0"/>
              <w:adjustRightInd w:val="0"/>
              <w:rPr>
                <w:rFonts w:ascii="Arial" w:hAnsi="Arial" w:cs="Arial"/>
                <w:color w:val="252525"/>
              </w:rPr>
            </w:pPr>
            <w:r>
              <w:rPr>
                <w:rFonts w:ascii="Arial" w:hAnsi="Arial" w:cs="Arial"/>
                <w:color w:val="252525"/>
              </w:rPr>
              <w:t>Employer’s proportionate share of the net pension liability (asset)</w:t>
            </w:r>
          </w:p>
        </w:tc>
        <w:tc>
          <w:tcPr>
            <w:tcW w:w="5157" w:type="dxa"/>
            <w:vAlign w:val="center"/>
          </w:tcPr>
          <w:p w14:paraId="610547FE" w14:textId="55DC0ABD" w:rsidR="001D7D12" w:rsidRPr="000F74EB" w:rsidRDefault="001D7D12" w:rsidP="00E84E1D">
            <w:pPr>
              <w:widowControl w:val="0"/>
              <w:suppressAutoHyphens/>
              <w:autoSpaceDE w:val="0"/>
              <w:autoSpaceDN w:val="0"/>
              <w:adjustRightInd w:val="0"/>
              <w:rPr>
                <w:rFonts w:ascii="Arial" w:hAnsi="Arial" w:cs="Arial"/>
                <w:color w:val="252525"/>
                <w:highlight w:val="yellow"/>
              </w:rPr>
            </w:pPr>
            <w:r w:rsidRPr="000F74EB">
              <w:rPr>
                <w:rFonts w:ascii="Arial" w:hAnsi="Arial" w:cs="Arial"/>
                <w:color w:val="252525"/>
                <w:highlight w:val="yellow"/>
              </w:rPr>
              <w:t>$</w:t>
            </w:r>
            <w:proofErr w:type="gramStart"/>
            <w:r>
              <w:rPr>
                <w:rFonts w:ascii="Arial" w:hAnsi="Arial" w:cs="Arial"/>
                <w:color w:val="252525"/>
                <w:highlight w:val="yellow"/>
              </w:rPr>
              <w:t>X,XXX</w:t>
            </w:r>
            <w:proofErr w:type="gramEnd"/>
            <w:r>
              <w:rPr>
                <w:rFonts w:ascii="Arial" w:hAnsi="Arial" w:cs="Arial"/>
                <w:color w:val="252525"/>
              </w:rPr>
              <w:t xml:space="preserve">    </w:t>
            </w:r>
            <w:r w:rsidRPr="00404677">
              <w:rPr>
                <w:rFonts w:ascii="Arial" w:hAnsi="Arial" w:cs="Arial"/>
                <w:color w:val="FF0000"/>
              </w:rPr>
              <w:t xml:space="preserve"> </w:t>
            </w:r>
            <w:r>
              <w:rPr>
                <w:rFonts w:ascii="Arial" w:hAnsi="Arial" w:cs="Arial"/>
                <w:color w:val="FF0000"/>
              </w:rPr>
              <w:t xml:space="preserve">    </w:t>
            </w:r>
            <w:r w:rsidR="00E84E1D">
              <w:rPr>
                <w:rFonts w:ascii="Arial" w:hAnsi="Arial" w:cs="Arial"/>
                <w:color w:val="FF0000"/>
              </w:rPr>
              <w:t xml:space="preserve">        </w:t>
            </w:r>
            <w:r>
              <w:rPr>
                <w:rFonts w:ascii="Arial" w:hAnsi="Arial" w:cs="Arial"/>
                <w:color w:val="FF0000"/>
              </w:rPr>
              <w:t xml:space="preserve"> </w:t>
            </w:r>
            <w:r w:rsidR="00695E99">
              <w:rPr>
                <w:rFonts w:ascii="Arial" w:hAnsi="Arial" w:cs="Arial"/>
                <w:color w:val="FF0000"/>
              </w:rPr>
              <w:t>Appendix B</w:t>
            </w:r>
            <w:r>
              <w:rPr>
                <w:rFonts w:ascii="Arial" w:hAnsi="Arial" w:cs="Arial"/>
                <w:color w:val="FF0000"/>
              </w:rPr>
              <w:t>,</w:t>
            </w:r>
            <w:r w:rsidRPr="00404677">
              <w:rPr>
                <w:rFonts w:ascii="Arial" w:hAnsi="Arial" w:cs="Arial"/>
                <w:color w:val="FF0000"/>
              </w:rPr>
              <w:t xml:space="preserve"> Column 2</w:t>
            </w:r>
          </w:p>
        </w:tc>
      </w:tr>
      <w:tr w:rsidR="001D7D12" w14:paraId="0791FAF1" w14:textId="77777777" w:rsidTr="004C3832">
        <w:trPr>
          <w:trHeight w:val="440"/>
        </w:trPr>
        <w:tc>
          <w:tcPr>
            <w:tcW w:w="3771" w:type="dxa"/>
          </w:tcPr>
          <w:p w14:paraId="16BC4CA2" w14:textId="77777777" w:rsidR="001D7D12" w:rsidRDefault="001D7D12" w:rsidP="00774287">
            <w:pPr>
              <w:widowControl w:val="0"/>
              <w:suppressAutoHyphens/>
              <w:autoSpaceDE w:val="0"/>
              <w:autoSpaceDN w:val="0"/>
              <w:adjustRightInd w:val="0"/>
              <w:rPr>
                <w:rFonts w:ascii="Arial" w:hAnsi="Arial" w:cs="Arial"/>
                <w:color w:val="252525"/>
              </w:rPr>
            </w:pPr>
            <w:r>
              <w:rPr>
                <w:rFonts w:ascii="Arial" w:hAnsi="Arial" w:cs="Arial"/>
                <w:color w:val="252525"/>
              </w:rPr>
              <w:t>Employer’s covered payroll</w:t>
            </w:r>
          </w:p>
        </w:tc>
        <w:tc>
          <w:tcPr>
            <w:tcW w:w="5157" w:type="dxa"/>
            <w:vAlign w:val="center"/>
          </w:tcPr>
          <w:p w14:paraId="50D49CD8" w14:textId="6FD03F2B" w:rsidR="001D7D12" w:rsidRPr="000F74EB" w:rsidRDefault="001D7D12" w:rsidP="00E84E1D">
            <w:pPr>
              <w:widowControl w:val="0"/>
              <w:suppressAutoHyphens/>
              <w:autoSpaceDE w:val="0"/>
              <w:autoSpaceDN w:val="0"/>
              <w:adjustRightInd w:val="0"/>
              <w:rPr>
                <w:rFonts w:ascii="Arial" w:hAnsi="Arial" w:cs="Arial"/>
                <w:color w:val="252525"/>
                <w:highlight w:val="yellow"/>
              </w:rPr>
            </w:pPr>
            <w:r w:rsidRPr="000F74EB">
              <w:rPr>
                <w:rFonts w:ascii="Arial" w:hAnsi="Arial" w:cs="Arial"/>
                <w:color w:val="252525"/>
                <w:highlight w:val="yellow"/>
              </w:rPr>
              <w:t>$</w:t>
            </w:r>
            <w:proofErr w:type="gramStart"/>
            <w:r>
              <w:rPr>
                <w:rFonts w:ascii="Arial" w:hAnsi="Arial" w:cs="Arial"/>
                <w:color w:val="252525"/>
                <w:highlight w:val="yellow"/>
              </w:rPr>
              <w:t>X,XXX</w:t>
            </w:r>
            <w:proofErr w:type="gramEnd"/>
            <w:r>
              <w:rPr>
                <w:rFonts w:ascii="Arial" w:hAnsi="Arial" w:cs="Arial"/>
                <w:color w:val="252525"/>
              </w:rPr>
              <w:t xml:space="preserve">     </w:t>
            </w:r>
            <w:r w:rsidRPr="00404677">
              <w:rPr>
                <w:rFonts w:ascii="Arial" w:hAnsi="Arial" w:cs="Arial"/>
                <w:color w:val="FF0000"/>
              </w:rPr>
              <w:t xml:space="preserve"> </w:t>
            </w:r>
            <w:r>
              <w:rPr>
                <w:rFonts w:ascii="Arial" w:hAnsi="Arial" w:cs="Arial"/>
                <w:color w:val="FF0000"/>
              </w:rPr>
              <w:t xml:space="preserve">    </w:t>
            </w:r>
            <w:r w:rsidR="00E84E1D">
              <w:rPr>
                <w:rFonts w:ascii="Arial" w:hAnsi="Arial" w:cs="Arial"/>
                <w:color w:val="FF0000"/>
              </w:rPr>
              <w:t xml:space="preserve">        </w:t>
            </w:r>
            <w:r w:rsidR="00695E99">
              <w:rPr>
                <w:rFonts w:ascii="Arial" w:hAnsi="Arial" w:cs="Arial"/>
                <w:color w:val="FF0000"/>
              </w:rPr>
              <w:t>Appendix B</w:t>
            </w:r>
            <w:r>
              <w:rPr>
                <w:rFonts w:ascii="Arial" w:hAnsi="Arial" w:cs="Arial"/>
                <w:color w:val="FF0000"/>
              </w:rPr>
              <w:t>,</w:t>
            </w:r>
            <w:r w:rsidRPr="00404677">
              <w:rPr>
                <w:rFonts w:ascii="Arial" w:hAnsi="Arial" w:cs="Arial"/>
                <w:color w:val="FF0000"/>
              </w:rPr>
              <w:t xml:space="preserve"> Column 3</w:t>
            </w:r>
          </w:p>
        </w:tc>
      </w:tr>
      <w:tr w:rsidR="001D7D12" w14:paraId="3B880661" w14:textId="77777777" w:rsidTr="004C3832">
        <w:trPr>
          <w:trHeight w:val="890"/>
        </w:trPr>
        <w:tc>
          <w:tcPr>
            <w:tcW w:w="3771" w:type="dxa"/>
          </w:tcPr>
          <w:p w14:paraId="06549552" w14:textId="77777777" w:rsidR="001D7D12" w:rsidRDefault="001D7D12" w:rsidP="00774287">
            <w:pPr>
              <w:widowControl w:val="0"/>
              <w:suppressAutoHyphens/>
              <w:autoSpaceDE w:val="0"/>
              <w:autoSpaceDN w:val="0"/>
              <w:adjustRightInd w:val="0"/>
              <w:rPr>
                <w:rFonts w:ascii="Arial" w:hAnsi="Arial" w:cs="Arial"/>
                <w:color w:val="252525"/>
              </w:rPr>
            </w:pPr>
            <w:r>
              <w:rPr>
                <w:rFonts w:ascii="Arial" w:hAnsi="Arial" w:cs="Arial"/>
                <w:color w:val="252525"/>
              </w:rPr>
              <w:t>Employer’s proportionate share of the net pension liability (asset) as a percentage of its covered</w:t>
            </w:r>
            <w:r w:rsidR="00774287">
              <w:rPr>
                <w:rFonts w:ascii="Arial" w:hAnsi="Arial" w:cs="Arial"/>
                <w:color w:val="252525"/>
              </w:rPr>
              <w:t xml:space="preserve"> </w:t>
            </w:r>
            <w:r>
              <w:rPr>
                <w:rFonts w:ascii="Arial" w:hAnsi="Arial" w:cs="Arial"/>
                <w:color w:val="252525"/>
              </w:rPr>
              <w:t xml:space="preserve">payroll </w:t>
            </w:r>
          </w:p>
        </w:tc>
        <w:tc>
          <w:tcPr>
            <w:tcW w:w="5157" w:type="dxa"/>
            <w:vAlign w:val="center"/>
          </w:tcPr>
          <w:p w14:paraId="75F10CE1" w14:textId="2FBD4C3D" w:rsidR="001D7D12" w:rsidRPr="000F74EB" w:rsidRDefault="001D7D12" w:rsidP="001D7D12">
            <w:pPr>
              <w:widowControl w:val="0"/>
              <w:suppressAutoHyphens/>
              <w:autoSpaceDE w:val="0"/>
              <w:autoSpaceDN w:val="0"/>
              <w:adjustRightInd w:val="0"/>
              <w:rPr>
                <w:rFonts w:ascii="Arial" w:hAnsi="Arial" w:cs="Arial"/>
                <w:color w:val="252525"/>
                <w:highlight w:val="yellow"/>
              </w:rPr>
            </w:pPr>
            <w:r>
              <w:rPr>
                <w:rFonts w:ascii="Arial" w:hAnsi="Arial" w:cs="Arial"/>
                <w:color w:val="252525"/>
                <w:highlight w:val="yellow"/>
              </w:rPr>
              <w:t>XXX.XX</w:t>
            </w:r>
            <w:r w:rsidRPr="000F74EB">
              <w:rPr>
                <w:rFonts w:ascii="Arial" w:hAnsi="Arial" w:cs="Arial"/>
                <w:color w:val="252525"/>
                <w:highlight w:val="yellow"/>
              </w:rPr>
              <w:t>%</w:t>
            </w:r>
            <w:r w:rsidRPr="00404677">
              <w:rPr>
                <w:rFonts w:ascii="Arial" w:hAnsi="Arial" w:cs="Arial"/>
                <w:color w:val="FF0000"/>
              </w:rPr>
              <w:t xml:space="preserve"> </w:t>
            </w:r>
            <w:r>
              <w:rPr>
                <w:rFonts w:ascii="Arial" w:hAnsi="Arial" w:cs="Arial"/>
                <w:color w:val="FF0000"/>
              </w:rPr>
              <w:t xml:space="preserve">     </w:t>
            </w:r>
            <w:r w:rsidR="00000A5B">
              <w:rPr>
                <w:rFonts w:ascii="Arial" w:hAnsi="Arial" w:cs="Arial"/>
                <w:color w:val="FF0000"/>
              </w:rPr>
              <w:t xml:space="preserve">        </w:t>
            </w:r>
            <w:r w:rsidRPr="00404677">
              <w:rPr>
                <w:rFonts w:ascii="Arial" w:hAnsi="Arial" w:cs="Arial"/>
                <w:color w:val="FF0000"/>
              </w:rPr>
              <w:t>Calculate</w:t>
            </w:r>
            <w:r>
              <w:rPr>
                <w:rFonts w:ascii="Arial" w:hAnsi="Arial" w:cs="Arial"/>
                <w:color w:val="FF0000"/>
              </w:rPr>
              <w:t>,</w:t>
            </w:r>
            <w:r w:rsidRPr="00404677">
              <w:rPr>
                <w:rFonts w:ascii="Arial" w:hAnsi="Arial" w:cs="Arial"/>
                <w:color w:val="FF0000"/>
              </w:rPr>
              <w:t xml:space="preserve"> 2 divided by 3</w:t>
            </w:r>
          </w:p>
        </w:tc>
      </w:tr>
      <w:tr w:rsidR="001D7D12" w14:paraId="12A5068A" w14:textId="77777777" w:rsidTr="004C3832">
        <w:tc>
          <w:tcPr>
            <w:tcW w:w="3771" w:type="dxa"/>
          </w:tcPr>
          <w:p w14:paraId="6C698DC7" w14:textId="77777777" w:rsidR="001D7D12" w:rsidRDefault="001D7D12" w:rsidP="00FC7863">
            <w:pPr>
              <w:widowControl w:val="0"/>
              <w:suppressAutoHyphens/>
              <w:autoSpaceDE w:val="0"/>
              <w:autoSpaceDN w:val="0"/>
              <w:adjustRightInd w:val="0"/>
              <w:rPr>
                <w:rFonts w:ascii="Arial" w:hAnsi="Arial" w:cs="Arial"/>
                <w:color w:val="252525"/>
              </w:rPr>
            </w:pPr>
            <w:r>
              <w:rPr>
                <w:rFonts w:ascii="Arial" w:hAnsi="Arial" w:cs="Arial"/>
                <w:color w:val="252525"/>
              </w:rPr>
              <w:t xml:space="preserve">Plan fiduciary net position as a percentage of the total pension liability </w:t>
            </w:r>
          </w:p>
        </w:tc>
        <w:tc>
          <w:tcPr>
            <w:tcW w:w="5157" w:type="dxa"/>
            <w:vAlign w:val="center"/>
          </w:tcPr>
          <w:p w14:paraId="287103A1" w14:textId="73EA7DEA" w:rsidR="001D7D12" w:rsidRPr="000F74EB" w:rsidRDefault="001D7D12" w:rsidP="001D7D12">
            <w:pPr>
              <w:widowControl w:val="0"/>
              <w:suppressAutoHyphens/>
              <w:autoSpaceDE w:val="0"/>
              <w:autoSpaceDN w:val="0"/>
              <w:adjustRightInd w:val="0"/>
              <w:rPr>
                <w:rFonts w:ascii="Arial" w:hAnsi="Arial" w:cs="Arial"/>
                <w:color w:val="252525"/>
                <w:highlight w:val="yellow"/>
              </w:rPr>
            </w:pPr>
            <w:r>
              <w:rPr>
                <w:rFonts w:ascii="Arial" w:hAnsi="Arial" w:cs="Arial"/>
                <w:color w:val="252525"/>
                <w:highlight w:val="yellow"/>
              </w:rPr>
              <w:t>XXX.XX</w:t>
            </w:r>
            <w:r w:rsidRPr="000F74EB">
              <w:rPr>
                <w:rFonts w:ascii="Arial" w:hAnsi="Arial" w:cs="Arial"/>
                <w:color w:val="252525"/>
                <w:highlight w:val="yellow"/>
              </w:rPr>
              <w:t>%</w:t>
            </w:r>
            <w:r w:rsidRPr="00404677">
              <w:rPr>
                <w:rFonts w:ascii="Arial" w:hAnsi="Arial" w:cs="Arial"/>
                <w:color w:val="252525"/>
              </w:rPr>
              <w:t xml:space="preserve"> </w:t>
            </w:r>
            <w:r>
              <w:rPr>
                <w:rFonts w:ascii="Arial" w:hAnsi="Arial" w:cs="Arial"/>
                <w:color w:val="252525"/>
              </w:rPr>
              <w:t xml:space="preserve">           </w:t>
            </w:r>
            <w:r w:rsidRPr="00000A5B">
              <w:rPr>
                <w:rFonts w:ascii="Arial" w:hAnsi="Arial" w:cs="Arial"/>
                <w:color w:val="FF0000"/>
              </w:rPr>
              <w:t xml:space="preserve">  </w:t>
            </w:r>
            <w:r w:rsidR="00000A5B" w:rsidRPr="00000A5B">
              <w:rPr>
                <w:rFonts w:ascii="Arial" w:hAnsi="Arial" w:cs="Arial"/>
                <w:color w:val="FF0000"/>
              </w:rPr>
              <w:t xml:space="preserve">Schedules of Required </w:t>
            </w:r>
            <w:r w:rsidR="00000A5B">
              <w:rPr>
                <w:rFonts w:ascii="Arial" w:hAnsi="Arial" w:cs="Arial"/>
                <w:color w:val="FF0000"/>
              </w:rPr>
              <w:t xml:space="preserve">            </w:t>
            </w:r>
            <w:r w:rsidR="00000A5B" w:rsidRPr="00000A5B">
              <w:rPr>
                <w:rFonts w:ascii="Arial" w:hAnsi="Arial" w:cs="Arial"/>
                <w:color w:val="FF0000"/>
              </w:rPr>
              <w:t>Supplementary Information – Schedule of Changes in the Employers’ Net Pension Liability and Related Ratios (Page 5 of the TFFR GASB Report)</w:t>
            </w:r>
          </w:p>
        </w:tc>
      </w:tr>
    </w:tbl>
    <w:p w14:paraId="5FF8A7CF" w14:textId="77777777" w:rsidR="00855ADA" w:rsidRDefault="00855ADA" w:rsidP="00FC7863">
      <w:pPr>
        <w:widowControl w:val="0"/>
        <w:suppressAutoHyphens/>
        <w:autoSpaceDE w:val="0"/>
        <w:autoSpaceDN w:val="0"/>
        <w:adjustRightInd w:val="0"/>
        <w:spacing w:after="0" w:line="240" w:lineRule="auto"/>
        <w:rPr>
          <w:rFonts w:ascii="Arial" w:hAnsi="Arial" w:cs="Arial"/>
          <w:color w:val="252525"/>
        </w:rPr>
      </w:pPr>
    </w:p>
    <w:p w14:paraId="614A9B92" w14:textId="77777777" w:rsidR="00C30472" w:rsidRDefault="00855ADA" w:rsidP="00855ADA">
      <w:pPr>
        <w:widowControl w:val="0"/>
        <w:suppressAutoHyphens/>
        <w:autoSpaceDE w:val="0"/>
        <w:autoSpaceDN w:val="0"/>
        <w:adjustRightInd w:val="0"/>
        <w:spacing w:after="0" w:line="240" w:lineRule="auto"/>
        <w:rPr>
          <w:rFonts w:ascii="Arial" w:hAnsi="Arial" w:cs="Arial"/>
          <w:color w:val="252525"/>
        </w:rPr>
      </w:pPr>
      <w:r>
        <w:rPr>
          <w:rFonts w:ascii="Arial" w:hAnsi="Arial" w:cs="Arial"/>
          <w:color w:val="252525"/>
        </w:rPr>
        <w:t>*</w:t>
      </w:r>
      <w:r w:rsidRPr="00855ADA">
        <w:rPr>
          <w:rFonts w:ascii="Arial" w:hAnsi="Arial" w:cs="Arial"/>
          <w:color w:val="252525"/>
        </w:rPr>
        <w:t>Complete data for this schedule is not available prior to 201</w:t>
      </w:r>
      <w:r w:rsidR="008A0ABF">
        <w:rPr>
          <w:rFonts w:ascii="Arial" w:hAnsi="Arial" w:cs="Arial"/>
          <w:color w:val="252525"/>
        </w:rPr>
        <w:t>5</w:t>
      </w:r>
      <w:r w:rsidR="00163A66">
        <w:rPr>
          <w:rFonts w:ascii="Arial" w:hAnsi="Arial" w:cs="Arial"/>
          <w:color w:val="252525"/>
        </w:rPr>
        <w:t xml:space="preserve">. </w:t>
      </w:r>
    </w:p>
    <w:p w14:paraId="063F150C" w14:textId="77777777" w:rsidR="000B4FF6" w:rsidRDefault="000B4FF6" w:rsidP="00855ADA">
      <w:pPr>
        <w:widowControl w:val="0"/>
        <w:suppressAutoHyphens/>
        <w:autoSpaceDE w:val="0"/>
        <w:autoSpaceDN w:val="0"/>
        <w:adjustRightInd w:val="0"/>
        <w:spacing w:after="0" w:line="240" w:lineRule="auto"/>
        <w:rPr>
          <w:rFonts w:ascii="Arial" w:hAnsi="Arial" w:cs="Arial"/>
          <w:color w:val="252525"/>
        </w:rPr>
      </w:pPr>
    </w:p>
    <w:p w14:paraId="3D171B24" w14:textId="77777777" w:rsidR="00855ADA" w:rsidRPr="00855ADA" w:rsidRDefault="00855ADA" w:rsidP="00855ADA">
      <w:pPr>
        <w:widowControl w:val="0"/>
        <w:suppressAutoHyphens/>
        <w:autoSpaceDE w:val="0"/>
        <w:autoSpaceDN w:val="0"/>
        <w:adjustRightInd w:val="0"/>
        <w:spacing w:after="0" w:line="240" w:lineRule="auto"/>
        <w:jc w:val="center"/>
        <w:rPr>
          <w:rFonts w:ascii="Arial" w:hAnsi="Arial" w:cs="Arial"/>
          <w:b/>
          <w:color w:val="252525"/>
        </w:rPr>
      </w:pPr>
      <w:r w:rsidRPr="00855ADA">
        <w:rPr>
          <w:rFonts w:ascii="Arial" w:hAnsi="Arial" w:cs="Arial"/>
          <w:b/>
          <w:color w:val="252525"/>
        </w:rPr>
        <w:t xml:space="preserve">Schedule of </w:t>
      </w:r>
      <w:r w:rsidR="009348EB">
        <w:rPr>
          <w:rFonts w:ascii="Arial" w:hAnsi="Arial" w:cs="Arial"/>
          <w:b/>
          <w:color w:val="252525"/>
        </w:rPr>
        <w:t>Employer</w:t>
      </w:r>
      <w:r w:rsidRPr="00855ADA">
        <w:rPr>
          <w:rFonts w:ascii="Arial" w:hAnsi="Arial" w:cs="Arial"/>
          <w:b/>
          <w:color w:val="252525"/>
        </w:rPr>
        <w:t xml:space="preserve"> Contributions</w:t>
      </w:r>
    </w:p>
    <w:p w14:paraId="3A790D3E" w14:textId="77777777" w:rsidR="00855ADA" w:rsidRPr="00855ADA" w:rsidRDefault="00855ADA" w:rsidP="00855ADA">
      <w:pPr>
        <w:widowControl w:val="0"/>
        <w:suppressAutoHyphens/>
        <w:autoSpaceDE w:val="0"/>
        <w:autoSpaceDN w:val="0"/>
        <w:adjustRightInd w:val="0"/>
        <w:spacing w:after="0" w:line="240" w:lineRule="auto"/>
        <w:jc w:val="center"/>
        <w:rPr>
          <w:rFonts w:ascii="Arial" w:hAnsi="Arial" w:cs="Arial"/>
          <w:b/>
          <w:color w:val="252525"/>
        </w:rPr>
      </w:pPr>
      <w:r w:rsidRPr="00855ADA">
        <w:rPr>
          <w:rFonts w:ascii="Arial" w:hAnsi="Arial" w:cs="Arial"/>
          <w:b/>
          <w:color w:val="252525"/>
        </w:rPr>
        <w:t>ND Teachers’ Fund for Retirement</w:t>
      </w:r>
    </w:p>
    <w:p w14:paraId="50FDE335" w14:textId="4EB3ACE5" w:rsidR="00855ADA" w:rsidRDefault="00855ADA" w:rsidP="00855ADA">
      <w:pPr>
        <w:widowControl w:val="0"/>
        <w:suppressAutoHyphens/>
        <w:autoSpaceDE w:val="0"/>
        <w:autoSpaceDN w:val="0"/>
        <w:adjustRightInd w:val="0"/>
        <w:spacing w:after="0" w:line="240" w:lineRule="auto"/>
        <w:jc w:val="center"/>
        <w:rPr>
          <w:rFonts w:ascii="Arial" w:hAnsi="Arial" w:cs="Arial"/>
          <w:b/>
          <w:color w:val="252525"/>
        </w:rPr>
      </w:pPr>
      <w:r w:rsidRPr="00855ADA">
        <w:rPr>
          <w:rFonts w:ascii="Arial" w:hAnsi="Arial" w:cs="Arial"/>
          <w:b/>
          <w:color w:val="252525"/>
        </w:rPr>
        <w:t>Last 10 Fiscal Years</w:t>
      </w:r>
    </w:p>
    <w:p w14:paraId="3702405F" w14:textId="77777777" w:rsidR="000B4FF6" w:rsidRDefault="000B4FF6" w:rsidP="00855ADA">
      <w:pPr>
        <w:widowControl w:val="0"/>
        <w:suppressAutoHyphens/>
        <w:autoSpaceDE w:val="0"/>
        <w:autoSpaceDN w:val="0"/>
        <w:adjustRightInd w:val="0"/>
        <w:spacing w:after="0" w:line="240" w:lineRule="auto"/>
        <w:jc w:val="center"/>
        <w:rPr>
          <w:rFonts w:ascii="Arial" w:hAnsi="Arial" w:cs="Arial"/>
          <w:b/>
          <w:color w:val="252525"/>
        </w:rPr>
      </w:pPr>
    </w:p>
    <w:p w14:paraId="6C6C475D" w14:textId="3BFDAE56" w:rsidR="00855ADA" w:rsidRPr="006B7214" w:rsidRDefault="00855ADA" w:rsidP="0001347A">
      <w:pPr>
        <w:widowControl w:val="0"/>
        <w:suppressAutoHyphens/>
        <w:autoSpaceDE w:val="0"/>
        <w:autoSpaceDN w:val="0"/>
        <w:adjustRightInd w:val="0"/>
        <w:spacing w:after="0" w:line="240" w:lineRule="auto"/>
        <w:rPr>
          <w:rFonts w:ascii="Arial" w:hAnsi="Arial" w:cs="Arial"/>
          <w:b/>
          <w:color w:val="252525"/>
        </w:rPr>
      </w:pPr>
      <w:r w:rsidRPr="006B7214">
        <w:rPr>
          <w:rFonts w:ascii="Arial" w:hAnsi="Arial" w:cs="Arial"/>
          <w:color w:val="FF0000"/>
        </w:rPr>
        <w:t>(</w:t>
      </w:r>
      <w:r w:rsidR="0001347A">
        <w:rPr>
          <w:rFonts w:ascii="Arial" w:hAnsi="Arial" w:cs="Arial"/>
          <w:color w:val="FF0000"/>
        </w:rPr>
        <w:t>E</w:t>
      </w:r>
      <w:r w:rsidR="00E84E1D" w:rsidRPr="006B7214">
        <w:rPr>
          <w:rFonts w:ascii="Arial" w:hAnsi="Arial" w:cs="Arial"/>
          <w:color w:val="FF0000"/>
        </w:rPr>
        <w:t xml:space="preserve">mployers should enter </w:t>
      </w:r>
      <w:r w:rsidR="00E84E1D" w:rsidRPr="003B4DCE">
        <w:rPr>
          <w:rFonts w:ascii="Arial" w:hAnsi="Arial" w:cs="Arial"/>
          <w:b/>
          <w:bCs/>
          <w:color w:val="FF0000"/>
        </w:rPr>
        <w:t>actual</w:t>
      </w:r>
      <w:r w:rsidR="00E84E1D" w:rsidRPr="006B7214">
        <w:rPr>
          <w:rFonts w:ascii="Arial" w:hAnsi="Arial" w:cs="Arial"/>
          <w:color w:val="FF0000"/>
        </w:rPr>
        <w:t xml:space="preserve"> Employer Contribution information from the last completed fiscal year - </w:t>
      </w:r>
      <w:r w:rsidR="001D7D12" w:rsidRPr="006B7214">
        <w:rPr>
          <w:rFonts w:ascii="Arial" w:hAnsi="Arial" w:cs="Arial"/>
          <w:color w:val="FF0000"/>
        </w:rPr>
        <w:t>insert 20</w:t>
      </w:r>
      <w:r w:rsidR="00AE20AA">
        <w:rPr>
          <w:rFonts w:ascii="Arial" w:hAnsi="Arial" w:cs="Arial"/>
          <w:color w:val="FF0000"/>
        </w:rPr>
        <w:t>2</w:t>
      </w:r>
      <w:r w:rsidR="000850CC">
        <w:rPr>
          <w:rFonts w:ascii="Arial" w:hAnsi="Arial" w:cs="Arial"/>
          <w:color w:val="FF0000"/>
        </w:rPr>
        <w:t>5</w:t>
      </w:r>
      <w:r w:rsidR="001D7D12" w:rsidRPr="006B7214">
        <w:rPr>
          <w:rFonts w:ascii="Arial" w:hAnsi="Arial" w:cs="Arial"/>
          <w:color w:val="FF0000"/>
        </w:rPr>
        <w:t xml:space="preserve"> column </w:t>
      </w:r>
      <w:r w:rsidR="000B4FF6" w:rsidRPr="006B7214">
        <w:rPr>
          <w:rFonts w:ascii="Arial" w:hAnsi="Arial" w:cs="Arial"/>
          <w:color w:val="FF0000"/>
        </w:rPr>
        <w:t>in</w:t>
      </w:r>
      <w:r w:rsidR="001D7D12" w:rsidRPr="006B7214">
        <w:rPr>
          <w:rFonts w:ascii="Arial" w:hAnsi="Arial" w:cs="Arial"/>
          <w:color w:val="FF0000"/>
        </w:rPr>
        <w:t>to existing table</w:t>
      </w:r>
      <w:r w:rsidR="000F4458" w:rsidRPr="006B7214">
        <w:rPr>
          <w:rFonts w:ascii="Arial" w:hAnsi="Arial" w:cs="Arial"/>
          <w:color w:val="FF0000"/>
        </w:rPr>
        <w:t>.</w:t>
      </w:r>
      <w:r w:rsidRPr="006B7214">
        <w:rPr>
          <w:rFonts w:ascii="Arial" w:hAnsi="Arial" w:cs="Arial"/>
          <w:color w:val="FF0000"/>
        </w:rPr>
        <w:t>)</w:t>
      </w:r>
    </w:p>
    <w:p w14:paraId="10FAA63C" w14:textId="77777777" w:rsidR="00855ADA" w:rsidRPr="006B7214" w:rsidRDefault="00855ADA" w:rsidP="00855ADA">
      <w:pPr>
        <w:widowControl w:val="0"/>
        <w:suppressAutoHyphens/>
        <w:autoSpaceDE w:val="0"/>
        <w:autoSpaceDN w:val="0"/>
        <w:adjustRightInd w:val="0"/>
        <w:spacing w:after="0" w:line="240" w:lineRule="auto"/>
        <w:rPr>
          <w:rFonts w:ascii="Arial" w:hAnsi="Arial" w:cs="Arial"/>
          <w:color w:val="252525"/>
        </w:rPr>
      </w:pPr>
    </w:p>
    <w:tbl>
      <w:tblPr>
        <w:tblStyle w:val="TableGrid"/>
        <w:tblW w:w="0" w:type="auto"/>
        <w:tblLook w:val="04A0" w:firstRow="1" w:lastRow="0" w:firstColumn="1" w:lastColumn="0" w:noHBand="0" w:noVBand="1"/>
      </w:tblPr>
      <w:tblGrid>
        <w:gridCol w:w="3572"/>
        <w:gridCol w:w="1383"/>
        <w:gridCol w:w="4395"/>
      </w:tblGrid>
      <w:tr w:rsidR="001D7D12" w:rsidRPr="006B7214" w14:paraId="52A9964E" w14:textId="77777777" w:rsidTr="009B45E7">
        <w:tc>
          <w:tcPr>
            <w:tcW w:w="3584" w:type="dxa"/>
          </w:tcPr>
          <w:p w14:paraId="7AC8118D" w14:textId="77777777" w:rsidR="001D7D12" w:rsidRPr="006B7214" w:rsidRDefault="001D7D12" w:rsidP="00855ADA">
            <w:pPr>
              <w:widowControl w:val="0"/>
              <w:suppressAutoHyphens/>
              <w:autoSpaceDE w:val="0"/>
              <w:autoSpaceDN w:val="0"/>
              <w:adjustRightInd w:val="0"/>
              <w:rPr>
                <w:rFonts w:ascii="Arial" w:hAnsi="Arial" w:cs="Arial"/>
                <w:color w:val="252525"/>
              </w:rPr>
            </w:pPr>
          </w:p>
        </w:tc>
        <w:tc>
          <w:tcPr>
            <w:tcW w:w="5794" w:type="dxa"/>
            <w:gridSpan w:val="2"/>
          </w:tcPr>
          <w:p w14:paraId="6856528B" w14:textId="79F04BBF" w:rsidR="001D7D12" w:rsidRPr="006B7214" w:rsidRDefault="001D7D12" w:rsidP="00E04CD1">
            <w:pPr>
              <w:widowControl w:val="0"/>
              <w:suppressAutoHyphens/>
              <w:autoSpaceDE w:val="0"/>
              <w:autoSpaceDN w:val="0"/>
              <w:adjustRightInd w:val="0"/>
              <w:jc w:val="center"/>
              <w:rPr>
                <w:rFonts w:ascii="Arial" w:hAnsi="Arial" w:cs="Arial"/>
                <w:color w:val="252525"/>
              </w:rPr>
            </w:pPr>
            <w:r w:rsidRPr="006B7214">
              <w:rPr>
                <w:rFonts w:ascii="Arial" w:hAnsi="Arial" w:cs="Arial"/>
                <w:color w:val="252525"/>
              </w:rPr>
              <w:t>20</w:t>
            </w:r>
            <w:r w:rsidR="00E04CD1">
              <w:rPr>
                <w:rFonts w:ascii="Arial" w:hAnsi="Arial" w:cs="Arial"/>
                <w:color w:val="252525"/>
              </w:rPr>
              <w:t>2</w:t>
            </w:r>
            <w:r w:rsidR="000850CC">
              <w:rPr>
                <w:rFonts w:ascii="Arial" w:hAnsi="Arial" w:cs="Arial"/>
                <w:color w:val="252525"/>
              </w:rPr>
              <w:t>5</w:t>
            </w:r>
          </w:p>
        </w:tc>
      </w:tr>
      <w:tr w:rsidR="009B45E7" w:rsidRPr="006B7214" w14:paraId="6D2AAA81" w14:textId="77777777" w:rsidTr="00E348B4">
        <w:trPr>
          <w:trHeight w:val="440"/>
        </w:trPr>
        <w:tc>
          <w:tcPr>
            <w:tcW w:w="3584" w:type="dxa"/>
          </w:tcPr>
          <w:p w14:paraId="4EF8192F" w14:textId="77777777" w:rsidR="009B45E7" w:rsidRPr="006B7214" w:rsidRDefault="009B45E7" w:rsidP="00855ADA">
            <w:pPr>
              <w:widowControl w:val="0"/>
              <w:suppressAutoHyphens/>
              <w:autoSpaceDE w:val="0"/>
              <w:autoSpaceDN w:val="0"/>
              <w:adjustRightInd w:val="0"/>
              <w:rPr>
                <w:rFonts w:ascii="Arial" w:hAnsi="Arial" w:cs="Arial"/>
                <w:color w:val="252525"/>
              </w:rPr>
            </w:pPr>
            <w:r w:rsidRPr="006B7214">
              <w:rPr>
                <w:rFonts w:ascii="Arial" w:hAnsi="Arial" w:cs="Arial"/>
                <w:color w:val="252525"/>
              </w:rPr>
              <w:t>Statutorily required contribution</w:t>
            </w:r>
          </w:p>
        </w:tc>
        <w:tc>
          <w:tcPr>
            <w:tcW w:w="1384" w:type="dxa"/>
            <w:vAlign w:val="center"/>
          </w:tcPr>
          <w:p w14:paraId="1EEAFAAA" w14:textId="77777777" w:rsidR="009B45E7" w:rsidRPr="006B7214" w:rsidRDefault="009B45E7" w:rsidP="009B45E7">
            <w:pPr>
              <w:widowControl w:val="0"/>
              <w:suppressAutoHyphens/>
              <w:autoSpaceDE w:val="0"/>
              <w:autoSpaceDN w:val="0"/>
              <w:adjustRightInd w:val="0"/>
              <w:rPr>
                <w:rFonts w:ascii="Arial" w:hAnsi="Arial" w:cs="Arial"/>
                <w:color w:val="252525"/>
              </w:rPr>
            </w:pPr>
            <w:r>
              <w:rPr>
                <w:rFonts w:ascii="Arial" w:hAnsi="Arial" w:cs="Arial"/>
                <w:color w:val="252525"/>
              </w:rPr>
              <w:t>$</w:t>
            </w:r>
            <w:proofErr w:type="gramStart"/>
            <w:r>
              <w:rPr>
                <w:rFonts w:ascii="Arial" w:hAnsi="Arial" w:cs="Arial"/>
                <w:color w:val="252525"/>
              </w:rPr>
              <w:t>X,XXX</w:t>
            </w:r>
            <w:proofErr w:type="gramEnd"/>
          </w:p>
        </w:tc>
        <w:tc>
          <w:tcPr>
            <w:tcW w:w="4410" w:type="dxa"/>
            <w:vAlign w:val="center"/>
          </w:tcPr>
          <w:p w14:paraId="379F1663" w14:textId="77777777" w:rsidR="009B45E7" w:rsidRPr="006B7214" w:rsidRDefault="009B45E7" w:rsidP="008A0ABF">
            <w:pPr>
              <w:widowControl w:val="0"/>
              <w:suppressAutoHyphens/>
              <w:autoSpaceDE w:val="0"/>
              <w:autoSpaceDN w:val="0"/>
              <w:adjustRightInd w:val="0"/>
              <w:rPr>
                <w:rFonts w:ascii="Arial" w:hAnsi="Arial" w:cs="Arial"/>
                <w:color w:val="252525"/>
              </w:rPr>
            </w:pPr>
            <w:r w:rsidRPr="006B7214">
              <w:rPr>
                <w:rFonts w:ascii="Arial" w:hAnsi="Arial" w:cs="Arial"/>
                <w:color w:val="FF0000"/>
              </w:rPr>
              <w:t xml:space="preserve"> Amount entered on page 4 of this document for the employer contributions </w:t>
            </w:r>
            <w:proofErr w:type="gramStart"/>
            <w:r w:rsidRPr="006B7214">
              <w:rPr>
                <w:rFonts w:ascii="Arial" w:hAnsi="Arial" w:cs="Arial"/>
                <w:color w:val="FF0000"/>
              </w:rPr>
              <w:t>subsequent to</w:t>
            </w:r>
            <w:proofErr w:type="gramEnd"/>
            <w:r w:rsidRPr="006B7214">
              <w:rPr>
                <w:rFonts w:ascii="Arial" w:hAnsi="Arial" w:cs="Arial"/>
                <w:color w:val="FF0000"/>
              </w:rPr>
              <w:t xml:space="preserve"> the measurement date</w:t>
            </w:r>
          </w:p>
        </w:tc>
      </w:tr>
      <w:tr w:rsidR="009B45E7" w:rsidRPr="006B7214" w14:paraId="15C1E56D" w14:textId="77777777" w:rsidTr="00E348B4">
        <w:trPr>
          <w:trHeight w:val="620"/>
        </w:trPr>
        <w:tc>
          <w:tcPr>
            <w:tcW w:w="3584" w:type="dxa"/>
          </w:tcPr>
          <w:p w14:paraId="18DC0F33" w14:textId="77777777" w:rsidR="009B45E7" w:rsidRPr="006B7214" w:rsidRDefault="009B45E7" w:rsidP="00855ADA">
            <w:pPr>
              <w:widowControl w:val="0"/>
              <w:suppressAutoHyphens/>
              <w:autoSpaceDE w:val="0"/>
              <w:autoSpaceDN w:val="0"/>
              <w:adjustRightInd w:val="0"/>
              <w:rPr>
                <w:rFonts w:ascii="Arial" w:hAnsi="Arial" w:cs="Arial"/>
                <w:color w:val="252525"/>
              </w:rPr>
            </w:pPr>
            <w:r w:rsidRPr="006B7214">
              <w:rPr>
                <w:rFonts w:ascii="Arial" w:hAnsi="Arial" w:cs="Arial"/>
                <w:color w:val="252525"/>
              </w:rPr>
              <w:t>Contributions in relation to the statutorily required contribution</w:t>
            </w:r>
          </w:p>
        </w:tc>
        <w:tc>
          <w:tcPr>
            <w:tcW w:w="1384" w:type="dxa"/>
            <w:vAlign w:val="center"/>
          </w:tcPr>
          <w:p w14:paraId="4D3FE694" w14:textId="77777777" w:rsidR="009B45E7" w:rsidRPr="006B7214" w:rsidRDefault="009B45E7" w:rsidP="00E348B4">
            <w:pPr>
              <w:widowControl w:val="0"/>
              <w:suppressAutoHyphens/>
              <w:autoSpaceDE w:val="0"/>
              <w:autoSpaceDN w:val="0"/>
              <w:adjustRightInd w:val="0"/>
              <w:rPr>
                <w:rFonts w:ascii="Arial" w:hAnsi="Arial" w:cs="Arial"/>
                <w:color w:val="252525"/>
              </w:rPr>
            </w:pPr>
            <w:r w:rsidRPr="006B7214">
              <w:rPr>
                <w:rFonts w:ascii="Arial" w:hAnsi="Arial" w:cs="Arial"/>
                <w:color w:val="252525"/>
              </w:rPr>
              <w:t>($</w:t>
            </w:r>
            <w:proofErr w:type="gramStart"/>
            <w:r w:rsidRPr="006B7214">
              <w:rPr>
                <w:rFonts w:ascii="Arial" w:hAnsi="Arial" w:cs="Arial"/>
                <w:color w:val="252525"/>
              </w:rPr>
              <w:t>X,XXX</w:t>
            </w:r>
            <w:proofErr w:type="gramEnd"/>
            <w:r w:rsidRPr="006B7214">
              <w:rPr>
                <w:rFonts w:ascii="Arial" w:hAnsi="Arial" w:cs="Arial"/>
                <w:color w:val="252525"/>
              </w:rPr>
              <w:t xml:space="preserve">) </w:t>
            </w:r>
            <w:r w:rsidRPr="006B7214">
              <w:rPr>
                <w:rFonts w:ascii="Arial" w:hAnsi="Arial" w:cs="Arial"/>
                <w:color w:val="FF0000"/>
              </w:rPr>
              <w:t xml:space="preserve">       </w:t>
            </w:r>
          </w:p>
        </w:tc>
        <w:tc>
          <w:tcPr>
            <w:tcW w:w="4410" w:type="dxa"/>
            <w:vAlign w:val="center"/>
          </w:tcPr>
          <w:p w14:paraId="277D8772" w14:textId="77777777" w:rsidR="009B45E7" w:rsidRPr="006B7214" w:rsidRDefault="00E348B4" w:rsidP="00E83725">
            <w:pPr>
              <w:widowControl w:val="0"/>
              <w:suppressAutoHyphens/>
              <w:autoSpaceDE w:val="0"/>
              <w:autoSpaceDN w:val="0"/>
              <w:adjustRightInd w:val="0"/>
              <w:rPr>
                <w:rFonts w:ascii="Arial" w:hAnsi="Arial" w:cs="Arial"/>
                <w:color w:val="252525"/>
              </w:rPr>
            </w:pPr>
            <w:r w:rsidRPr="006B7214">
              <w:rPr>
                <w:rFonts w:ascii="Arial" w:hAnsi="Arial" w:cs="Arial"/>
                <w:color w:val="FF0000"/>
              </w:rPr>
              <w:t>Same amount as above</w:t>
            </w:r>
          </w:p>
        </w:tc>
      </w:tr>
      <w:tr w:rsidR="00E348B4" w:rsidRPr="006B7214" w14:paraId="3D57E42F" w14:textId="77777777" w:rsidTr="00E348B4">
        <w:trPr>
          <w:trHeight w:val="609"/>
        </w:trPr>
        <w:tc>
          <w:tcPr>
            <w:tcW w:w="3584" w:type="dxa"/>
          </w:tcPr>
          <w:p w14:paraId="4A8B453D" w14:textId="77777777" w:rsidR="00E348B4" w:rsidRPr="006B7214" w:rsidRDefault="00E348B4" w:rsidP="00855ADA">
            <w:pPr>
              <w:widowControl w:val="0"/>
              <w:suppressAutoHyphens/>
              <w:autoSpaceDE w:val="0"/>
              <w:autoSpaceDN w:val="0"/>
              <w:adjustRightInd w:val="0"/>
              <w:rPr>
                <w:rFonts w:ascii="Arial" w:hAnsi="Arial" w:cs="Arial"/>
                <w:color w:val="252525"/>
              </w:rPr>
            </w:pPr>
            <w:r w:rsidRPr="006B7214">
              <w:rPr>
                <w:rFonts w:ascii="Arial" w:hAnsi="Arial" w:cs="Arial"/>
                <w:color w:val="252525"/>
              </w:rPr>
              <w:t xml:space="preserve">Contribution deficiency (excess) </w:t>
            </w:r>
          </w:p>
        </w:tc>
        <w:tc>
          <w:tcPr>
            <w:tcW w:w="1384" w:type="dxa"/>
            <w:vAlign w:val="center"/>
          </w:tcPr>
          <w:p w14:paraId="5BEC094E" w14:textId="77777777" w:rsidR="00E348B4" w:rsidRPr="006B7214" w:rsidRDefault="00E348B4" w:rsidP="00E348B4">
            <w:pPr>
              <w:widowControl w:val="0"/>
              <w:suppressAutoHyphens/>
              <w:autoSpaceDE w:val="0"/>
              <w:autoSpaceDN w:val="0"/>
              <w:adjustRightInd w:val="0"/>
              <w:rPr>
                <w:rFonts w:ascii="Arial" w:hAnsi="Arial" w:cs="Arial"/>
                <w:color w:val="252525"/>
              </w:rPr>
            </w:pPr>
            <w:r w:rsidRPr="006B7214">
              <w:rPr>
                <w:rFonts w:ascii="Arial" w:hAnsi="Arial" w:cs="Arial"/>
                <w:color w:val="252525"/>
              </w:rPr>
              <w:t>$X.XXX</w:t>
            </w:r>
            <w:r w:rsidRPr="006B7214">
              <w:rPr>
                <w:rFonts w:ascii="Arial" w:hAnsi="Arial" w:cs="Arial"/>
                <w:color w:val="FF0000"/>
              </w:rPr>
              <w:t xml:space="preserve">          </w:t>
            </w:r>
          </w:p>
        </w:tc>
        <w:tc>
          <w:tcPr>
            <w:tcW w:w="4410" w:type="dxa"/>
            <w:vAlign w:val="center"/>
          </w:tcPr>
          <w:p w14:paraId="092DCE81" w14:textId="77777777" w:rsidR="00E348B4" w:rsidRPr="006B7214" w:rsidRDefault="00E348B4" w:rsidP="008A0ABF">
            <w:pPr>
              <w:widowControl w:val="0"/>
              <w:suppressAutoHyphens/>
              <w:autoSpaceDE w:val="0"/>
              <w:autoSpaceDN w:val="0"/>
              <w:adjustRightInd w:val="0"/>
              <w:rPr>
                <w:rFonts w:ascii="Arial" w:hAnsi="Arial" w:cs="Arial"/>
                <w:color w:val="252525"/>
              </w:rPr>
            </w:pPr>
            <w:r w:rsidRPr="006B7214">
              <w:rPr>
                <w:rFonts w:ascii="Arial" w:hAnsi="Arial" w:cs="Arial"/>
                <w:color w:val="FF0000"/>
              </w:rPr>
              <w:t>Should be zero</w:t>
            </w:r>
          </w:p>
        </w:tc>
      </w:tr>
      <w:tr w:rsidR="00E348B4" w:rsidRPr="006B7214" w14:paraId="32EA5361" w14:textId="77777777" w:rsidTr="00E348B4">
        <w:trPr>
          <w:trHeight w:val="440"/>
        </w:trPr>
        <w:tc>
          <w:tcPr>
            <w:tcW w:w="3584" w:type="dxa"/>
          </w:tcPr>
          <w:p w14:paraId="6FD9B730" w14:textId="77777777" w:rsidR="00E348B4" w:rsidRPr="006B7214" w:rsidRDefault="00E348B4" w:rsidP="00774287">
            <w:pPr>
              <w:widowControl w:val="0"/>
              <w:suppressAutoHyphens/>
              <w:autoSpaceDE w:val="0"/>
              <w:autoSpaceDN w:val="0"/>
              <w:adjustRightInd w:val="0"/>
              <w:rPr>
                <w:rFonts w:ascii="Arial" w:hAnsi="Arial" w:cs="Arial"/>
                <w:color w:val="252525"/>
              </w:rPr>
            </w:pPr>
            <w:r w:rsidRPr="006B7214">
              <w:rPr>
                <w:rFonts w:ascii="Arial" w:hAnsi="Arial" w:cs="Arial"/>
                <w:color w:val="252525"/>
              </w:rPr>
              <w:t>Employer’s covered payroll</w:t>
            </w:r>
          </w:p>
        </w:tc>
        <w:tc>
          <w:tcPr>
            <w:tcW w:w="1384" w:type="dxa"/>
            <w:vAlign w:val="center"/>
          </w:tcPr>
          <w:p w14:paraId="0E559DA8" w14:textId="77777777" w:rsidR="00E348B4" w:rsidRPr="006B7214" w:rsidRDefault="00E348B4" w:rsidP="00E348B4">
            <w:pPr>
              <w:widowControl w:val="0"/>
              <w:suppressAutoHyphens/>
              <w:autoSpaceDE w:val="0"/>
              <w:autoSpaceDN w:val="0"/>
              <w:adjustRightInd w:val="0"/>
              <w:rPr>
                <w:rFonts w:ascii="Arial" w:hAnsi="Arial" w:cs="Arial"/>
                <w:color w:val="252525"/>
              </w:rPr>
            </w:pPr>
            <w:r w:rsidRPr="006B7214">
              <w:rPr>
                <w:rFonts w:ascii="Arial" w:hAnsi="Arial" w:cs="Arial"/>
                <w:color w:val="252525"/>
              </w:rPr>
              <w:t>$</w:t>
            </w:r>
            <w:proofErr w:type="gramStart"/>
            <w:r w:rsidRPr="006B7214">
              <w:rPr>
                <w:rFonts w:ascii="Arial" w:hAnsi="Arial" w:cs="Arial"/>
                <w:color w:val="252525"/>
              </w:rPr>
              <w:t>X,XXX</w:t>
            </w:r>
            <w:proofErr w:type="gramEnd"/>
            <w:r w:rsidRPr="006B7214">
              <w:rPr>
                <w:rFonts w:ascii="Arial" w:hAnsi="Arial" w:cs="Arial"/>
                <w:color w:val="252525"/>
              </w:rPr>
              <w:t xml:space="preserve">          </w:t>
            </w:r>
            <w:r w:rsidRPr="006B7214">
              <w:rPr>
                <w:rFonts w:ascii="Arial" w:hAnsi="Arial" w:cs="Arial"/>
                <w:color w:val="FF0000"/>
              </w:rPr>
              <w:t xml:space="preserve"> </w:t>
            </w:r>
          </w:p>
        </w:tc>
        <w:tc>
          <w:tcPr>
            <w:tcW w:w="4410" w:type="dxa"/>
            <w:vAlign w:val="center"/>
          </w:tcPr>
          <w:p w14:paraId="058DFB32" w14:textId="77777777" w:rsidR="00E348B4" w:rsidRPr="006B7214" w:rsidRDefault="008A0ABF" w:rsidP="00907F2D">
            <w:pPr>
              <w:widowControl w:val="0"/>
              <w:suppressAutoHyphens/>
              <w:autoSpaceDE w:val="0"/>
              <w:autoSpaceDN w:val="0"/>
              <w:adjustRightInd w:val="0"/>
              <w:rPr>
                <w:rFonts w:ascii="Arial" w:hAnsi="Arial" w:cs="Arial"/>
                <w:color w:val="252525"/>
              </w:rPr>
            </w:pPr>
            <w:r>
              <w:rPr>
                <w:rFonts w:ascii="Arial" w:hAnsi="Arial" w:cs="Arial"/>
                <w:color w:val="FF0000"/>
              </w:rPr>
              <w:t>T</w:t>
            </w:r>
            <w:r w:rsidR="00E348B4" w:rsidRPr="006B7214">
              <w:rPr>
                <w:rFonts w:ascii="Arial" w:hAnsi="Arial" w:cs="Arial"/>
                <w:color w:val="FF0000"/>
              </w:rPr>
              <w:t>otal Retirement Salary found on TFFR Employer Summary Report</w:t>
            </w:r>
          </w:p>
        </w:tc>
      </w:tr>
      <w:tr w:rsidR="00E348B4" w14:paraId="2FDA4847" w14:textId="77777777" w:rsidTr="00E348B4">
        <w:tc>
          <w:tcPr>
            <w:tcW w:w="3584" w:type="dxa"/>
          </w:tcPr>
          <w:p w14:paraId="628D7C24" w14:textId="77777777" w:rsidR="00E348B4" w:rsidRPr="006B7214" w:rsidRDefault="00E348B4" w:rsidP="00774287">
            <w:pPr>
              <w:widowControl w:val="0"/>
              <w:suppressAutoHyphens/>
              <w:autoSpaceDE w:val="0"/>
              <w:autoSpaceDN w:val="0"/>
              <w:adjustRightInd w:val="0"/>
              <w:rPr>
                <w:rFonts w:ascii="Arial" w:hAnsi="Arial" w:cs="Arial"/>
                <w:color w:val="252525"/>
              </w:rPr>
            </w:pPr>
            <w:r w:rsidRPr="006B7214">
              <w:rPr>
                <w:rFonts w:ascii="Arial" w:hAnsi="Arial" w:cs="Arial"/>
                <w:color w:val="252525"/>
              </w:rPr>
              <w:t>Contributions as a percentage of covered payroll</w:t>
            </w:r>
          </w:p>
        </w:tc>
        <w:tc>
          <w:tcPr>
            <w:tcW w:w="1384" w:type="dxa"/>
            <w:vAlign w:val="center"/>
          </w:tcPr>
          <w:p w14:paraId="68E04AFD" w14:textId="77777777" w:rsidR="00E348B4" w:rsidRPr="006B7214" w:rsidRDefault="00E348B4" w:rsidP="00E348B4">
            <w:pPr>
              <w:widowControl w:val="0"/>
              <w:suppressAutoHyphens/>
              <w:autoSpaceDE w:val="0"/>
              <w:autoSpaceDN w:val="0"/>
              <w:adjustRightInd w:val="0"/>
              <w:rPr>
                <w:rFonts w:ascii="Arial" w:hAnsi="Arial" w:cs="Arial"/>
                <w:color w:val="252525"/>
              </w:rPr>
            </w:pPr>
            <w:r w:rsidRPr="006B7214">
              <w:rPr>
                <w:rFonts w:ascii="Arial" w:hAnsi="Arial" w:cs="Arial"/>
                <w:color w:val="252525"/>
              </w:rPr>
              <w:t xml:space="preserve">XX.XX%        </w:t>
            </w:r>
          </w:p>
        </w:tc>
        <w:tc>
          <w:tcPr>
            <w:tcW w:w="4410" w:type="dxa"/>
            <w:vAlign w:val="center"/>
          </w:tcPr>
          <w:p w14:paraId="7FA9CAE9" w14:textId="77777777" w:rsidR="00E348B4" w:rsidRPr="006B7214" w:rsidRDefault="00E348B4" w:rsidP="000F4458">
            <w:pPr>
              <w:widowControl w:val="0"/>
              <w:suppressAutoHyphens/>
              <w:autoSpaceDE w:val="0"/>
              <w:autoSpaceDN w:val="0"/>
              <w:adjustRightInd w:val="0"/>
              <w:rPr>
                <w:rFonts w:ascii="Arial" w:hAnsi="Arial" w:cs="Arial"/>
                <w:color w:val="252525"/>
              </w:rPr>
            </w:pPr>
            <w:r w:rsidRPr="006B7214">
              <w:rPr>
                <w:rFonts w:ascii="Arial" w:hAnsi="Arial" w:cs="Arial"/>
                <w:color w:val="FF0000"/>
              </w:rPr>
              <w:t>Contributions divided by payroll</w:t>
            </w:r>
          </w:p>
        </w:tc>
      </w:tr>
    </w:tbl>
    <w:p w14:paraId="64139A8A" w14:textId="77777777" w:rsidR="004672D3" w:rsidRDefault="004672D3" w:rsidP="00855ADA">
      <w:pPr>
        <w:widowControl w:val="0"/>
        <w:suppressAutoHyphens/>
        <w:autoSpaceDE w:val="0"/>
        <w:autoSpaceDN w:val="0"/>
        <w:adjustRightInd w:val="0"/>
        <w:spacing w:after="0" w:line="240" w:lineRule="auto"/>
        <w:rPr>
          <w:rFonts w:ascii="Arial" w:hAnsi="Arial" w:cs="Arial"/>
          <w:color w:val="252525"/>
        </w:rPr>
      </w:pPr>
    </w:p>
    <w:p w14:paraId="5F1C9CA9" w14:textId="6AFB8895" w:rsidR="00163A66" w:rsidRDefault="008A0ABF" w:rsidP="00163A66">
      <w:pPr>
        <w:widowControl w:val="0"/>
        <w:suppressAutoHyphens/>
        <w:autoSpaceDE w:val="0"/>
        <w:autoSpaceDN w:val="0"/>
        <w:adjustRightInd w:val="0"/>
        <w:spacing w:after="0" w:line="240" w:lineRule="auto"/>
        <w:rPr>
          <w:rFonts w:ascii="Arial" w:hAnsi="Arial" w:cs="Arial"/>
          <w:color w:val="252525"/>
        </w:rPr>
      </w:pPr>
      <w:r>
        <w:rPr>
          <w:rFonts w:ascii="Arial" w:hAnsi="Arial" w:cs="Arial"/>
          <w:color w:val="A6A6A6" w:themeColor="background1" w:themeShade="A6"/>
        </w:rPr>
        <w:t xml:space="preserve">[Employer has data and the option to display a </w:t>
      </w:r>
      <w:r w:rsidR="003B4DCE">
        <w:rPr>
          <w:rFonts w:ascii="Arial" w:hAnsi="Arial" w:cs="Arial"/>
          <w:color w:val="A6A6A6" w:themeColor="background1" w:themeShade="A6"/>
        </w:rPr>
        <w:t>10-year</w:t>
      </w:r>
      <w:r>
        <w:rPr>
          <w:rFonts w:ascii="Arial" w:hAnsi="Arial" w:cs="Arial"/>
          <w:color w:val="A6A6A6" w:themeColor="background1" w:themeShade="A6"/>
        </w:rPr>
        <w:t xml:space="preserve"> history.]</w:t>
      </w:r>
    </w:p>
    <w:p w14:paraId="67B2FB40" w14:textId="77777777" w:rsidR="00855ADA" w:rsidRDefault="006D651D" w:rsidP="00855ADA">
      <w:pPr>
        <w:widowControl w:val="0"/>
        <w:suppressAutoHyphens/>
        <w:autoSpaceDE w:val="0"/>
        <w:autoSpaceDN w:val="0"/>
        <w:adjustRightInd w:val="0"/>
        <w:spacing w:after="0" w:line="240" w:lineRule="auto"/>
        <w:rPr>
          <w:rFonts w:ascii="Arial" w:hAnsi="Arial" w:cs="Arial"/>
          <w:color w:val="252525"/>
        </w:rPr>
      </w:pPr>
      <w:r>
        <w:rPr>
          <w:rFonts w:ascii="Arial" w:hAnsi="Arial" w:cs="Arial"/>
          <w:color w:val="252525"/>
        </w:rPr>
        <w:lastRenderedPageBreak/>
        <w:t xml:space="preserve">  </w:t>
      </w:r>
    </w:p>
    <w:p w14:paraId="585DA9C1" w14:textId="77777777" w:rsidR="00855ADA" w:rsidRPr="00FC7863" w:rsidRDefault="00855ADA" w:rsidP="00FC7863">
      <w:pPr>
        <w:widowControl w:val="0"/>
        <w:suppressAutoHyphens/>
        <w:autoSpaceDE w:val="0"/>
        <w:autoSpaceDN w:val="0"/>
        <w:adjustRightInd w:val="0"/>
        <w:spacing w:after="0" w:line="240" w:lineRule="auto"/>
        <w:rPr>
          <w:rFonts w:ascii="Arial" w:hAnsi="Arial" w:cs="Arial"/>
          <w:color w:val="252525"/>
        </w:rPr>
      </w:pPr>
    </w:p>
    <w:p w14:paraId="1C463359" w14:textId="77777777" w:rsidR="002A7845" w:rsidRPr="00962914" w:rsidRDefault="00F61E87" w:rsidP="00FC7863">
      <w:pPr>
        <w:widowControl w:val="0"/>
        <w:suppressAutoHyphens/>
        <w:autoSpaceDE w:val="0"/>
        <w:autoSpaceDN w:val="0"/>
        <w:adjustRightInd w:val="0"/>
        <w:spacing w:after="0" w:line="240" w:lineRule="auto"/>
        <w:ind w:left="100"/>
        <w:jc w:val="center"/>
        <w:rPr>
          <w:rFonts w:ascii="Arial" w:hAnsi="Arial" w:cs="Arial"/>
          <w:b/>
          <w:bCs/>
          <w:color w:val="252525"/>
          <w:sz w:val="28"/>
          <w:szCs w:val="28"/>
        </w:rPr>
      </w:pPr>
      <w:r w:rsidRPr="00962914">
        <w:rPr>
          <w:rFonts w:ascii="Arial" w:hAnsi="Arial" w:cs="Arial"/>
          <w:b/>
          <w:bCs/>
          <w:color w:val="252525"/>
          <w:sz w:val="28"/>
          <w:szCs w:val="28"/>
        </w:rPr>
        <w:t>Notes to Required Supplementary Information</w:t>
      </w:r>
    </w:p>
    <w:p w14:paraId="4C2C95D4" w14:textId="41D1CDFF" w:rsidR="002A7845" w:rsidRPr="00962914" w:rsidRDefault="00F61E87" w:rsidP="00FC7863">
      <w:pPr>
        <w:widowControl w:val="0"/>
        <w:suppressAutoHyphens/>
        <w:autoSpaceDE w:val="0"/>
        <w:autoSpaceDN w:val="0"/>
        <w:adjustRightInd w:val="0"/>
        <w:spacing w:after="0" w:line="240" w:lineRule="auto"/>
        <w:ind w:left="100"/>
        <w:jc w:val="center"/>
        <w:rPr>
          <w:rFonts w:ascii="Arial" w:hAnsi="Arial" w:cs="Arial"/>
          <w:b/>
          <w:bCs/>
          <w:color w:val="252525"/>
          <w:sz w:val="28"/>
          <w:szCs w:val="28"/>
        </w:rPr>
      </w:pPr>
      <w:r w:rsidRPr="00962914">
        <w:rPr>
          <w:rFonts w:ascii="Arial" w:hAnsi="Arial" w:cs="Arial"/>
          <w:b/>
          <w:bCs/>
          <w:color w:val="252525"/>
          <w:sz w:val="28"/>
          <w:szCs w:val="28"/>
        </w:rPr>
        <w:t xml:space="preserve"> for the Year Ended June 30, 20</w:t>
      </w:r>
      <w:r w:rsidR="00AE20AA">
        <w:rPr>
          <w:rFonts w:ascii="Arial" w:hAnsi="Arial" w:cs="Arial"/>
          <w:b/>
          <w:bCs/>
          <w:color w:val="252525"/>
          <w:sz w:val="28"/>
          <w:szCs w:val="28"/>
        </w:rPr>
        <w:t>2</w:t>
      </w:r>
      <w:r w:rsidR="000850CC">
        <w:rPr>
          <w:rFonts w:ascii="Arial" w:hAnsi="Arial" w:cs="Arial"/>
          <w:b/>
          <w:bCs/>
          <w:color w:val="252525"/>
          <w:sz w:val="28"/>
          <w:szCs w:val="28"/>
        </w:rPr>
        <w:t>5</w:t>
      </w:r>
    </w:p>
    <w:p w14:paraId="657CBE34" w14:textId="77777777" w:rsidR="00855ADA" w:rsidRDefault="00855ADA" w:rsidP="009348EB">
      <w:pPr>
        <w:widowControl w:val="0"/>
        <w:suppressAutoHyphens/>
        <w:autoSpaceDE w:val="0"/>
        <w:autoSpaceDN w:val="0"/>
        <w:adjustRightInd w:val="0"/>
        <w:spacing w:after="0" w:line="240" w:lineRule="auto"/>
        <w:ind w:left="100"/>
        <w:rPr>
          <w:rFonts w:ascii="Arial" w:hAnsi="Arial" w:cs="Arial"/>
          <w:b/>
          <w:bCs/>
          <w:color w:val="252525"/>
          <w:sz w:val="20"/>
          <w:szCs w:val="20"/>
        </w:rPr>
      </w:pPr>
    </w:p>
    <w:p w14:paraId="7D99C912" w14:textId="77777777" w:rsidR="009348EB" w:rsidRDefault="009348EB" w:rsidP="009348EB">
      <w:pPr>
        <w:widowControl w:val="0"/>
        <w:suppressAutoHyphens/>
        <w:autoSpaceDE w:val="0"/>
        <w:autoSpaceDN w:val="0"/>
        <w:adjustRightInd w:val="0"/>
        <w:spacing w:after="0" w:line="240" w:lineRule="auto"/>
        <w:ind w:left="100"/>
        <w:rPr>
          <w:rFonts w:ascii="Arial" w:hAnsi="Arial" w:cs="Arial"/>
          <w:b/>
          <w:bCs/>
          <w:color w:val="252525"/>
          <w:sz w:val="20"/>
          <w:szCs w:val="20"/>
        </w:rPr>
      </w:pPr>
    </w:p>
    <w:p w14:paraId="0FC3C53B" w14:textId="77777777" w:rsidR="009348EB" w:rsidRPr="009348EB" w:rsidRDefault="009348EB" w:rsidP="009348EB">
      <w:pPr>
        <w:widowControl w:val="0"/>
        <w:suppressAutoHyphens/>
        <w:autoSpaceDE w:val="0"/>
        <w:autoSpaceDN w:val="0"/>
        <w:adjustRightInd w:val="0"/>
        <w:spacing w:after="0" w:line="240" w:lineRule="auto"/>
        <w:jc w:val="both"/>
        <w:rPr>
          <w:rFonts w:ascii="Arial" w:hAnsi="Arial" w:cs="Arial"/>
          <w:b/>
          <w:bCs/>
          <w:i/>
          <w:color w:val="252525"/>
        </w:rPr>
      </w:pPr>
      <w:r w:rsidRPr="009348EB">
        <w:rPr>
          <w:rFonts w:ascii="Arial" w:hAnsi="Arial" w:cs="Arial"/>
          <w:b/>
          <w:bCs/>
          <w:i/>
          <w:color w:val="252525"/>
        </w:rPr>
        <w:t xml:space="preserve">Changes of benefit terms. </w:t>
      </w:r>
    </w:p>
    <w:p w14:paraId="64722E7D" w14:textId="77777777" w:rsidR="009348EB" w:rsidRPr="009348EB" w:rsidRDefault="00FB0602" w:rsidP="009348EB">
      <w:pPr>
        <w:widowControl w:val="0"/>
        <w:suppressAutoHyphens/>
        <w:autoSpaceDE w:val="0"/>
        <w:autoSpaceDN w:val="0"/>
        <w:adjustRightInd w:val="0"/>
        <w:spacing w:after="0" w:line="240" w:lineRule="auto"/>
        <w:jc w:val="both"/>
        <w:rPr>
          <w:rFonts w:ascii="Arial" w:hAnsi="Arial" w:cs="Arial"/>
          <w:color w:val="A6A6A6" w:themeColor="background1" w:themeShade="A6"/>
        </w:rPr>
      </w:pPr>
      <w:r>
        <w:rPr>
          <w:rFonts w:ascii="Arial" w:hAnsi="Arial" w:cs="Arial"/>
          <w:color w:val="000000" w:themeColor="text1"/>
        </w:rPr>
        <w:t>(</w:t>
      </w:r>
      <w:r w:rsidR="009348EB" w:rsidRPr="009348EB">
        <w:rPr>
          <w:rFonts w:ascii="Arial" w:hAnsi="Arial" w:cs="Arial"/>
          <w:color w:val="000000" w:themeColor="text1"/>
        </w:rPr>
        <w:t>TFFR will provide if applicable.)</w:t>
      </w:r>
    </w:p>
    <w:p w14:paraId="0B6E6B3F" w14:textId="77777777" w:rsidR="002564E7" w:rsidRPr="009348EB" w:rsidRDefault="002564E7" w:rsidP="009348EB">
      <w:pPr>
        <w:widowControl w:val="0"/>
        <w:suppressAutoHyphens/>
        <w:autoSpaceDE w:val="0"/>
        <w:autoSpaceDN w:val="0"/>
        <w:adjustRightInd w:val="0"/>
        <w:spacing w:after="0" w:line="240" w:lineRule="auto"/>
        <w:rPr>
          <w:rFonts w:ascii="Arial" w:hAnsi="Arial" w:cs="Arial"/>
          <w:iCs/>
          <w:color w:val="A6A6A6" w:themeColor="background1" w:themeShade="A6"/>
        </w:rPr>
      </w:pPr>
    </w:p>
    <w:p w14:paraId="261510B4" w14:textId="05095B3E" w:rsidR="005A0DEC" w:rsidRPr="00741CB9" w:rsidRDefault="009348EB" w:rsidP="005A0DEC">
      <w:pPr>
        <w:widowControl w:val="0"/>
        <w:suppressAutoHyphens/>
        <w:autoSpaceDE w:val="0"/>
        <w:autoSpaceDN w:val="0"/>
        <w:adjustRightInd w:val="0"/>
        <w:spacing w:after="0" w:line="240" w:lineRule="auto"/>
        <w:jc w:val="both"/>
        <w:rPr>
          <w:rFonts w:ascii="Arial" w:hAnsi="Arial" w:cs="Arial"/>
          <w:color w:val="000000" w:themeColor="text1"/>
        </w:rPr>
      </w:pPr>
      <w:r w:rsidRPr="009348EB">
        <w:rPr>
          <w:rFonts w:ascii="Arial" w:hAnsi="Arial" w:cs="Arial"/>
          <w:b/>
          <w:bCs/>
          <w:i/>
          <w:color w:val="252525"/>
        </w:rPr>
        <w:t xml:space="preserve">Changes of assumptions. </w:t>
      </w:r>
      <w:r w:rsidR="005A0DEC">
        <w:rPr>
          <w:rFonts w:ascii="Arial" w:hAnsi="Arial" w:cs="Arial"/>
          <w:bCs/>
          <w:color w:val="252525"/>
        </w:rPr>
        <w:t xml:space="preserve">Amounts reported </w:t>
      </w:r>
      <w:r w:rsidR="009226F8">
        <w:rPr>
          <w:rFonts w:ascii="Arial" w:hAnsi="Arial" w:cs="Arial"/>
          <w:bCs/>
          <w:color w:val="252525"/>
        </w:rPr>
        <w:t xml:space="preserve">in </w:t>
      </w:r>
      <w:r w:rsidR="005A0DEC">
        <w:rPr>
          <w:rFonts w:ascii="Arial" w:hAnsi="Arial" w:cs="Arial"/>
          <w:bCs/>
          <w:color w:val="252525"/>
        </w:rPr>
        <w:t>20</w:t>
      </w:r>
      <w:r w:rsidR="00E04CD1">
        <w:rPr>
          <w:rFonts w:ascii="Arial" w:hAnsi="Arial" w:cs="Arial"/>
          <w:bCs/>
          <w:color w:val="252525"/>
        </w:rPr>
        <w:t>2</w:t>
      </w:r>
      <w:r w:rsidR="003B4DCE">
        <w:rPr>
          <w:rFonts w:ascii="Arial" w:hAnsi="Arial" w:cs="Arial"/>
          <w:bCs/>
          <w:color w:val="252525"/>
        </w:rPr>
        <w:t>1</w:t>
      </w:r>
      <w:r w:rsidR="009226F8">
        <w:rPr>
          <w:rFonts w:ascii="Arial" w:hAnsi="Arial" w:cs="Arial"/>
          <w:bCs/>
          <w:color w:val="252525"/>
        </w:rPr>
        <w:t xml:space="preserve"> and later</w:t>
      </w:r>
      <w:r w:rsidR="005A0DEC">
        <w:rPr>
          <w:rFonts w:ascii="Arial" w:hAnsi="Arial" w:cs="Arial"/>
          <w:bCs/>
          <w:color w:val="252525"/>
        </w:rPr>
        <w:t xml:space="preserve"> reflect t</w:t>
      </w:r>
      <w:r w:rsidR="005A0DEC" w:rsidRPr="000F49B3">
        <w:rPr>
          <w:rFonts w:ascii="Arial" w:hAnsi="Arial" w:cs="Arial"/>
        </w:rPr>
        <w:t>he</w:t>
      </w:r>
      <w:r w:rsidR="005A0DEC">
        <w:rPr>
          <w:rFonts w:ascii="Arial" w:hAnsi="Arial" w:cs="Arial"/>
        </w:rPr>
        <w:t xml:space="preserve"> following</w:t>
      </w:r>
      <w:r w:rsidR="005A0DEC" w:rsidRPr="000F49B3">
        <w:rPr>
          <w:rFonts w:ascii="Arial" w:hAnsi="Arial" w:cs="Arial"/>
        </w:rPr>
        <w:t xml:space="preserve"> actuarial assumption</w:t>
      </w:r>
      <w:r w:rsidR="005A0DEC">
        <w:rPr>
          <w:rFonts w:ascii="Arial" w:hAnsi="Arial" w:cs="Arial"/>
        </w:rPr>
        <w:t xml:space="preserve"> changes</w:t>
      </w:r>
      <w:r w:rsidR="005A0DEC" w:rsidRPr="000F49B3">
        <w:rPr>
          <w:rFonts w:ascii="Arial" w:hAnsi="Arial" w:cs="Arial"/>
        </w:rPr>
        <w:t xml:space="preserve"> based on the results of an actuarial experience study dated </w:t>
      </w:r>
      <w:r w:rsidR="00E04CD1">
        <w:rPr>
          <w:rFonts w:ascii="Arial" w:hAnsi="Arial" w:cs="Arial"/>
        </w:rPr>
        <w:t>March 19, 2020</w:t>
      </w:r>
      <w:r w:rsidR="005A0DEC" w:rsidRPr="00FC7863">
        <w:rPr>
          <w:rFonts w:ascii="Arial" w:hAnsi="Arial" w:cs="Arial"/>
          <w:color w:val="252525"/>
        </w:rPr>
        <w:t>.</w:t>
      </w:r>
    </w:p>
    <w:p w14:paraId="112E8171" w14:textId="77777777" w:rsidR="005A0DEC" w:rsidRPr="00741CB9" w:rsidRDefault="005A0DEC" w:rsidP="005A0DEC">
      <w:pPr>
        <w:widowControl w:val="0"/>
        <w:suppressAutoHyphens/>
        <w:autoSpaceDE w:val="0"/>
        <w:autoSpaceDN w:val="0"/>
        <w:adjustRightInd w:val="0"/>
        <w:spacing w:after="0" w:line="240" w:lineRule="auto"/>
        <w:jc w:val="both"/>
        <w:rPr>
          <w:rFonts w:ascii="Arial" w:hAnsi="Arial" w:cs="Arial"/>
          <w:color w:val="000000" w:themeColor="text1"/>
        </w:rPr>
      </w:pPr>
    </w:p>
    <w:p w14:paraId="40287A6F" w14:textId="77777777" w:rsidR="00E04CD1" w:rsidRPr="005E5AF3" w:rsidRDefault="00E04CD1" w:rsidP="00E04CD1">
      <w:pPr>
        <w:widowControl w:val="0"/>
        <w:numPr>
          <w:ilvl w:val="0"/>
          <w:numId w:val="83"/>
        </w:numPr>
        <w:suppressAutoHyphens/>
        <w:autoSpaceDE w:val="0"/>
        <w:autoSpaceDN w:val="0"/>
        <w:adjustRightInd w:val="0"/>
        <w:spacing w:after="0" w:line="240" w:lineRule="auto"/>
        <w:contextualSpacing/>
        <w:jc w:val="both"/>
        <w:rPr>
          <w:rFonts w:ascii="Arial" w:hAnsi="Arial" w:cs="Arial"/>
        </w:rPr>
      </w:pPr>
      <w:r w:rsidRPr="005E5AF3">
        <w:rPr>
          <w:rFonts w:ascii="Arial" w:hAnsi="Arial" w:cs="Arial"/>
        </w:rPr>
        <w:t xml:space="preserve">Investment return assumption lowered from </w:t>
      </w:r>
      <w:r>
        <w:rPr>
          <w:rFonts w:ascii="Arial" w:hAnsi="Arial" w:cs="Arial"/>
        </w:rPr>
        <w:t>7</w:t>
      </w:r>
      <w:r w:rsidRPr="005E5AF3">
        <w:rPr>
          <w:rFonts w:ascii="Arial" w:hAnsi="Arial" w:cs="Arial"/>
        </w:rPr>
        <w:t>.75%</w:t>
      </w:r>
      <w:r>
        <w:rPr>
          <w:rFonts w:ascii="Arial" w:hAnsi="Arial" w:cs="Arial"/>
        </w:rPr>
        <w:t xml:space="preserve"> to </w:t>
      </w:r>
      <w:proofErr w:type="gramStart"/>
      <w:r>
        <w:rPr>
          <w:rFonts w:ascii="Arial" w:hAnsi="Arial" w:cs="Arial"/>
        </w:rPr>
        <w:t>7.25%;</w:t>
      </w:r>
      <w:proofErr w:type="gramEnd"/>
    </w:p>
    <w:p w14:paraId="6BEDB882" w14:textId="77777777" w:rsidR="00E04CD1" w:rsidRPr="005E5AF3" w:rsidRDefault="00E04CD1" w:rsidP="00E04CD1">
      <w:pPr>
        <w:widowControl w:val="0"/>
        <w:numPr>
          <w:ilvl w:val="0"/>
          <w:numId w:val="83"/>
        </w:numPr>
        <w:suppressAutoHyphens/>
        <w:autoSpaceDE w:val="0"/>
        <w:autoSpaceDN w:val="0"/>
        <w:adjustRightInd w:val="0"/>
        <w:spacing w:after="0" w:line="240" w:lineRule="auto"/>
        <w:contextualSpacing/>
        <w:jc w:val="both"/>
        <w:rPr>
          <w:rFonts w:ascii="Arial" w:hAnsi="Arial" w:cs="Arial"/>
        </w:rPr>
      </w:pPr>
      <w:r w:rsidRPr="005E5AF3">
        <w:rPr>
          <w:rFonts w:ascii="Arial" w:hAnsi="Arial" w:cs="Arial"/>
        </w:rPr>
        <w:t>Inflation assumption lowered from 2.75%</w:t>
      </w:r>
      <w:r>
        <w:rPr>
          <w:rFonts w:ascii="Arial" w:hAnsi="Arial" w:cs="Arial"/>
        </w:rPr>
        <w:t xml:space="preserve"> to </w:t>
      </w:r>
      <w:proofErr w:type="gramStart"/>
      <w:r>
        <w:rPr>
          <w:rFonts w:ascii="Arial" w:hAnsi="Arial" w:cs="Arial"/>
        </w:rPr>
        <w:t>2.30%;</w:t>
      </w:r>
      <w:proofErr w:type="gramEnd"/>
    </w:p>
    <w:p w14:paraId="19CC384F" w14:textId="77777777" w:rsidR="00E04CD1" w:rsidRPr="005E5AF3" w:rsidRDefault="00E04CD1" w:rsidP="00E04CD1">
      <w:pPr>
        <w:widowControl w:val="0"/>
        <w:numPr>
          <w:ilvl w:val="0"/>
          <w:numId w:val="83"/>
        </w:numPr>
        <w:suppressAutoHyphens/>
        <w:autoSpaceDE w:val="0"/>
        <w:autoSpaceDN w:val="0"/>
        <w:adjustRightInd w:val="0"/>
        <w:spacing w:after="0" w:line="240" w:lineRule="auto"/>
        <w:contextualSpacing/>
        <w:jc w:val="both"/>
        <w:rPr>
          <w:rFonts w:ascii="Arial" w:hAnsi="Arial" w:cs="Arial"/>
        </w:rPr>
      </w:pPr>
      <w:r>
        <w:rPr>
          <w:rFonts w:ascii="Arial" w:hAnsi="Arial" w:cs="Arial"/>
        </w:rPr>
        <w:t xml:space="preserve">Individual salary increases were </w:t>
      </w:r>
      <w:proofErr w:type="gramStart"/>
      <w:r>
        <w:rPr>
          <w:rFonts w:ascii="Arial" w:hAnsi="Arial" w:cs="Arial"/>
        </w:rPr>
        <w:t>lowered;</w:t>
      </w:r>
      <w:proofErr w:type="gramEnd"/>
    </w:p>
    <w:p w14:paraId="4A98E386" w14:textId="77777777" w:rsidR="00E04CD1" w:rsidRPr="005E5AF3" w:rsidRDefault="00E04CD1" w:rsidP="00E04CD1">
      <w:pPr>
        <w:widowControl w:val="0"/>
        <w:numPr>
          <w:ilvl w:val="0"/>
          <w:numId w:val="83"/>
        </w:numPr>
        <w:suppressAutoHyphens/>
        <w:autoSpaceDE w:val="0"/>
        <w:autoSpaceDN w:val="0"/>
        <w:adjustRightInd w:val="0"/>
        <w:spacing w:after="0" w:line="240" w:lineRule="auto"/>
        <w:contextualSpacing/>
        <w:jc w:val="both"/>
        <w:rPr>
          <w:rFonts w:ascii="Arial" w:hAnsi="Arial" w:cs="Arial"/>
        </w:rPr>
      </w:pPr>
      <w:r w:rsidRPr="005E5AF3">
        <w:rPr>
          <w:rFonts w:ascii="Arial" w:hAnsi="Arial" w:cs="Arial"/>
        </w:rPr>
        <w:t>Rates of turnover</w:t>
      </w:r>
      <w:r>
        <w:rPr>
          <w:rFonts w:ascii="Arial" w:hAnsi="Arial" w:cs="Arial"/>
        </w:rPr>
        <w:t>,</w:t>
      </w:r>
      <w:r w:rsidRPr="005E5AF3">
        <w:rPr>
          <w:rFonts w:ascii="Arial" w:hAnsi="Arial" w:cs="Arial"/>
        </w:rPr>
        <w:t xml:space="preserve"> retirement</w:t>
      </w:r>
      <w:r>
        <w:rPr>
          <w:rFonts w:ascii="Arial" w:hAnsi="Arial" w:cs="Arial"/>
        </w:rPr>
        <w:t xml:space="preserve"> and disability</w:t>
      </w:r>
      <w:r w:rsidRPr="005E5AF3">
        <w:rPr>
          <w:rFonts w:ascii="Arial" w:hAnsi="Arial" w:cs="Arial"/>
        </w:rPr>
        <w:t xml:space="preserve"> were changed to better reflect anticipated </w:t>
      </w:r>
      <w:r>
        <w:rPr>
          <w:rFonts w:ascii="Arial" w:hAnsi="Arial" w:cs="Arial"/>
        </w:rPr>
        <w:t xml:space="preserve">future </w:t>
      </w:r>
      <w:proofErr w:type="gramStart"/>
      <w:r>
        <w:rPr>
          <w:rFonts w:ascii="Arial" w:hAnsi="Arial" w:cs="Arial"/>
        </w:rPr>
        <w:t>experience;</w:t>
      </w:r>
      <w:proofErr w:type="gramEnd"/>
    </w:p>
    <w:p w14:paraId="665D67B1" w14:textId="77777777" w:rsidR="00E04CD1" w:rsidRDefault="00E04CD1" w:rsidP="00E04CD1">
      <w:pPr>
        <w:widowControl w:val="0"/>
        <w:numPr>
          <w:ilvl w:val="0"/>
          <w:numId w:val="83"/>
        </w:numPr>
        <w:suppressAutoHyphens/>
        <w:autoSpaceDE w:val="0"/>
        <w:autoSpaceDN w:val="0"/>
        <w:adjustRightInd w:val="0"/>
        <w:spacing w:after="0" w:line="240" w:lineRule="auto"/>
        <w:contextualSpacing/>
        <w:jc w:val="both"/>
        <w:rPr>
          <w:rFonts w:ascii="Arial" w:hAnsi="Arial" w:cs="Arial"/>
        </w:rPr>
      </w:pPr>
      <w:r>
        <w:rPr>
          <w:rFonts w:ascii="Arial" w:hAnsi="Arial" w:cs="Arial"/>
        </w:rPr>
        <w:t xml:space="preserve">The post-retirement </w:t>
      </w:r>
      <w:proofErr w:type="spellStart"/>
      <w:r>
        <w:rPr>
          <w:rFonts w:ascii="Arial" w:hAnsi="Arial" w:cs="Arial"/>
        </w:rPr>
        <w:t>healthy</w:t>
      </w:r>
      <w:proofErr w:type="spellEnd"/>
      <w:r>
        <w:rPr>
          <w:rFonts w:ascii="Arial" w:hAnsi="Arial" w:cs="Arial"/>
        </w:rPr>
        <w:t xml:space="preserve"> mortality table was updated to 104% of the PubT-2010 Retiree table for retirees and to 95% of the PubT-2010 Contingent Survivor table for beneficiaries, both projected with generational improvement using Scale MP-</w:t>
      </w:r>
      <w:proofErr w:type="gramStart"/>
      <w:r>
        <w:rPr>
          <w:rFonts w:ascii="Arial" w:hAnsi="Arial" w:cs="Arial"/>
        </w:rPr>
        <w:t>2019;</w:t>
      </w:r>
      <w:proofErr w:type="gramEnd"/>
    </w:p>
    <w:p w14:paraId="285FCD3D" w14:textId="77777777" w:rsidR="00E04CD1" w:rsidRDefault="00E04CD1" w:rsidP="00E04CD1">
      <w:pPr>
        <w:widowControl w:val="0"/>
        <w:numPr>
          <w:ilvl w:val="0"/>
          <w:numId w:val="83"/>
        </w:numPr>
        <w:suppressAutoHyphens/>
        <w:autoSpaceDE w:val="0"/>
        <w:autoSpaceDN w:val="0"/>
        <w:adjustRightInd w:val="0"/>
        <w:spacing w:after="0" w:line="240" w:lineRule="auto"/>
        <w:contextualSpacing/>
        <w:jc w:val="both"/>
        <w:rPr>
          <w:rFonts w:ascii="Arial" w:hAnsi="Arial" w:cs="Arial"/>
        </w:rPr>
      </w:pPr>
      <w:r>
        <w:rPr>
          <w:rFonts w:ascii="Arial" w:hAnsi="Arial" w:cs="Arial"/>
        </w:rPr>
        <w:t>The disabled mortality was updated to the PubNS-2010 Non-Safety Disabled Mortality table projected with generational improvement using Scale MP-2019; and</w:t>
      </w:r>
    </w:p>
    <w:p w14:paraId="7E517220" w14:textId="77777777" w:rsidR="009348EB" w:rsidRPr="00E04CD1" w:rsidRDefault="00E04CD1" w:rsidP="00E04CD1">
      <w:pPr>
        <w:widowControl w:val="0"/>
        <w:numPr>
          <w:ilvl w:val="0"/>
          <w:numId w:val="83"/>
        </w:numPr>
        <w:suppressAutoHyphens/>
        <w:autoSpaceDE w:val="0"/>
        <w:autoSpaceDN w:val="0"/>
        <w:adjustRightInd w:val="0"/>
        <w:spacing w:after="0" w:line="240" w:lineRule="auto"/>
        <w:contextualSpacing/>
        <w:jc w:val="both"/>
        <w:rPr>
          <w:rFonts w:ascii="Arial" w:hAnsi="Arial" w:cs="Arial"/>
          <w:color w:val="252525"/>
        </w:rPr>
      </w:pPr>
      <w:r w:rsidRPr="00E04CD1">
        <w:rPr>
          <w:rFonts w:ascii="Arial" w:hAnsi="Arial" w:cs="Arial"/>
        </w:rPr>
        <w:t>The pre-retirement mortality table was updated to the PubT-2010 Employee table projected with generational improvement using Scale MP-2019.</w:t>
      </w:r>
    </w:p>
    <w:p w14:paraId="15943515" w14:textId="77777777" w:rsidR="00E04CD1" w:rsidRDefault="00E04CD1" w:rsidP="00E04CD1">
      <w:pPr>
        <w:widowControl w:val="0"/>
        <w:suppressAutoHyphens/>
        <w:autoSpaceDE w:val="0"/>
        <w:autoSpaceDN w:val="0"/>
        <w:adjustRightInd w:val="0"/>
        <w:spacing w:after="0" w:line="240" w:lineRule="auto"/>
        <w:contextualSpacing/>
        <w:jc w:val="both"/>
        <w:rPr>
          <w:rFonts w:ascii="Arial" w:hAnsi="Arial" w:cs="Arial"/>
        </w:rPr>
      </w:pPr>
    </w:p>
    <w:p w14:paraId="71C5190E" w14:textId="77777777" w:rsidR="00E04CD1" w:rsidRPr="00E04CD1" w:rsidRDefault="00E04CD1" w:rsidP="00E04CD1">
      <w:pPr>
        <w:widowControl w:val="0"/>
        <w:suppressAutoHyphens/>
        <w:autoSpaceDE w:val="0"/>
        <w:autoSpaceDN w:val="0"/>
        <w:adjustRightInd w:val="0"/>
        <w:spacing w:after="0" w:line="240" w:lineRule="auto"/>
        <w:jc w:val="both"/>
        <w:rPr>
          <w:rFonts w:ascii="Arial" w:hAnsi="Arial" w:cs="Arial"/>
          <w:color w:val="000000" w:themeColor="text1"/>
        </w:rPr>
      </w:pPr>
      <w:r w:rsidRPr="00E04CD1">
        <w:rPr>
          <w:rFonts w:ascii="Arial" w:hAnsi="Arial" w:cs="Arial"/>
          <w:bCs/>
          <w:color w:val="252525"/>
        </w:rPr>
        <w:t>Amounts reported in 2016</w:t>
      </w:r>
      <w:r>
        <w:rPr>
          <w:rFonts w:ascii="Arial" w:hAnsi="Arial" w:cs="Arial"/>
          <w:bCs/>
          <w:color w:val="252525"/>
        </w:rPr>
        <w:t>-2020</w:t>
      </w:r>
      <w:r w:rsidRPr="00E04CD1">
        <w:rPr>
          <w:rFonts w:ascii="Arial" w:hAnsi="Arial" w:cs="Arial"/>
          <w:bCs/>
          <w:color w:val="252525"/>
        </w:rPr>
        <w:t xml:space="preserve"> </w:t>
      </w:r>
      <w:r>
        <w:rPr>
          <w:rFonts w:ascii="Arial" w:hAnsi="Arial" w:cs="Arial"/>
          <w:bCs/>
          <w:color w:val="252525"/>
        </w:rPr>
        <w:t>r</w:t>
      </w:r>
      <w:r w:rsidRPr="00E04CD1">
        <w:rPr>
          <w:rFonts w:ascii="Arial" w:hAnsi="Arial" w:cs="Arial"/>
          <w:bCs/>
          <w:color w:val="252525"/>
        </w:rPr>
        <w:t>eflect t</w:t>
      </w:r>
      <w:r w:rsidRPr="00E04CD1">
        <w:rPr>
          <w:rFonts w:ascii="Arial" w:hAnsi="Arial" w:cs="Arial"/>
        </w:rPr>
        <w:t>he following actuarial assumption changes based on the results of an actuarial experience study dated April 30, 2015</w:t>
      </w:r>
      <w:r w:rsidRPr="00E04CD1">
        <w:rPr>
          <w:rFonts w:ascii="Arial" w:hAnsi="Arial" w:cs="Arial"/>
          <w:color w:val="252525"/>
        </w:rPr>
        <w:t>.</w:t>
      </w:r>
    </w:p>
    <w:p w14:paraId="315F114B" w14:textId="77777777" w:rsidR="00E04CD1" w:rsidRPr="00E04CD1" w:rsidRDefault="00E04CD1" w:rsidP="00E04CD1">
      <w:pPr>
        <w:widowControl w:val="0"/>
        <w:suppressAutoHyphens/>
        <w:autoSpaceDE w:val="0"/>
        <w:autoSpaceDN w:val="0"/>
        <w:adjustRightInd w:val="0"/>
        <w:spacing w:after="0" w:line="240" w:lineRule="auto"/>
        <w:jc w:val="both"/>
        <w:rPr>
          <w:rFonts w:ascii="Arial" w:hAnsi="Arial" w:cs="Arial"/>
          <w:color w:val="000000" w:themeColor="text1"/>
        </w:rPr>
      </w:pPr>
    </w:p>
    <w:p w14:paraId="2727309B" w14:textId="77777777" w:rsidR="00E04CD1" w:rsidRPr="00E04CD1" w:rsidRDefault="00E04CD1" w:rsidP="00E04CD1">
      <w:pPr>
        <w:widowControl w:val="0"/>
        <w:numPr>
          <w:ilvl w:val="0"/>
          <w:numId w:val="83"/>
        </w:numPr>
        <w:suppressAutoHyphens/>
        <w:autoSpaceDE w:val="0"/>
        <w:autoSpaceDN w:val="0"/>
        <w:adjustRightInd w:val="0"/>
        <w:spacing w:after="0" w:line="240" w:lineRule="auto"/>
        <w:contextualSpacing/>
        <w:jc w:val="both"/>
        <w:rPr>
          <w:rFonts w:ascii="Arial" w:hAnsi="Arial" w:cs="Arial"/>
        </w:rPr>
      </w:pPr>
      <w:r w:rsidRPr="00E04CD1">
        <w:rPr>
          <w:rFonts w:ascii="Arial" w:hAnsi="Arial" w:cs="Arial"/>
        </w:rPr>
        <w:t>Investment return assumption lowered from 8% to 7.75%.</w:t>
      </w:r>
    </w:p>
    <w:p w14:paraId="2580734A" w14:textId="77777777" w:rsidR="00E04CD1" w:rsidRPr="00E04CD1" w:rsidRDefault="00E04CD1" w:rsidP="00E04CD1">
      <w:pPr>
        <w:widowControl w:val="0"/>
        <w:numPr>
          <w:ilvl w:val="0"/>
          <w:numId w:val="83"/>
        </w:numPr>
        <w:suppressAutoHyphens/>
        <w:autoSpaceDE w:val="0"/>
        <w:autoSpaceDN w:val="0"/>
        <w:adjustRightInd w:val="0"/>
        <w:spacing w:after="0" w:line="240" w:lineRule="auto"/>
        <w:contextualSpacing/>
        <w:jc w:val="both"/>
        <w:rPr>
          <w:rFonts w:ascii="Arial" w:hAnsi="Arial" w:cs="Arial"/>
        </w:rPr>
      </w:pPr>
      <w:r w:rsidRPr="00E04CD1">
        <w:rPr>
          <w:rFonts w:ascii="Arial" w:hAnsi="Arial" w:cs="Arial"/>
        </w:rPr>
        <w:t>Inflation assumption lowered from 3% to 2.75%.</w:t>
      </w:r>
    </w:p>
    <w:p w14:paraId="4BD3B493" w14:textId="77777777" w:rsidR="00E04CD1" w:rsidRPr="00E04CD1" w:rsidRDefault="00E04CD1" w:rsidP="00E04CD1">
      <w:pPr>
        <w:widowControl w:val="0"/>
        <w:numPr>
          <w:ilvl w:val="0"/>
          <w:numId w:val="83"/>
        </w:numPr>
        <w:suppressAutoHyphens/>
        <w:autoSpaceDE w:val="0"/>
        <w:autoSpaceDN w:val="0"/>
        <w:adjustRightInd w:val="0"/>
        <w:spacing w:after="0" w:line="240" w:lineRule="auto"/>
        <w:contextualSpacing/>
        <w:jc w:val="both"/>
        <w:rPr>
          <w:rFonts w:ascii="Arial" w:hAnsi="Arial" w:cs="Arial"/>
        </w:rPr>
      </w:pPr>
      <w:r w:rsidRPr="00E04CD1">
        <w:rPr>
          <w:rFonts w:ascii="Arial" w:hAnsi="Arial" w:cs="Arial"/>
        </w:rPr>
        <w:t>Total salary scale rates lowered by 0.25% due to lower inflation.</w:t>
      </w:r>
    </w:p>
    <w:p w14:paraId="13C34B50" w14:textId="77777777" w:rsidR="00E04CD1" w:rsidRPr="00E04CD1" w:rsidRDefault="00E04CD1" w:rsidP="00E04CD1">
      <w:pPr>
        <w:widowControl w:val="0"/>
        <w:numPr>
          <w:ilvl w:val="0"/>
          <w:numId w:val="83"/>
        </w:numPr>
        <w:suppressAutoHyphens/>
        <w:autoSpaceDE w:val="0"/>
        <w:autoSpaceDN w:val="0"/>
        <w:adjustRightInd w:val="0"/>
        <w:spacing w:after="0" w:line="240" w:lineRule="auto"/>
        <w:contextualSpacing/>
        <w:jc w:val="both"/>
        <w:rPr>
          <w:rFonts w:ascii="Arial" w:hAnsi="Arial" w:cs="Arial"/>
        </w:rPr>
      </w:pPr>
      <w:r w:rsidRPr="00E04CD1">
        <w:rPr>
          <w:rFonts w:ascii="Arial" w:hAnsi="Arial" w:cs="Arial"/>
        </w:rPr>
        <w:t>Added explicit administrative expense assumption, equal to prior year administrative expense plus inflation.</w:t>
      </w:r>
    </w:p>
    <w:p w14:paraId="462D02B8" w14:textId="77777777" w:rsidR="00E04CD1" w:rsidRPr="00E04CD1" w:rsidRDefault="00E04CD1" w:rsidP="00E04CD1">
      <w:pPr>
        <w:widowControl w:val="0"/>
        <w:numPr>
          <w:ilvl w:val="0"/>
          <w:numId w:val="83"/>
        </w:numPr>
        <w:suppressAutoHyphens/>
        <w:autoSpaceDE w:val="0"/>
        <w:autoSpaceDN w:val="0"/>
        <w:adjustRightInd w:val="0"/>
        <w:spacing w:after="0" w:line="240" w:lineRule="auto"/>
        <w:contextualSpacing/>
        <w:jc w:val="both"/>
        <w:rPr>
          <w:rFonts w:ascii="Arial" w:hAnsi="Arial" w:cs="Arial"/>
        </w:rPr>
      </w:pPr>
      <w:r w:rsidRPr="00E04CD1">
        <w:rPr>
          <w:rFonts w:ascii="Arial" w:hAnsi="Arial" w:cs="Arial"/>
        </w:rPr>
        <w:t>Rates of turnover and retirement were changed to better reflect anticipated future experience.</w:t>
      </w:r>
    </w:p>
    <w:p w14:paraId="47CE31B2" w14:textId="77777777" w:rsidR="00E04CD1" w:rsidRPr="00E04CD1" w:rsidRDefault="00E04CD1" w:rsidP="00E04CD1">
      <w:pPr>
        <w:widowControl w:val="0"/>
        <w:numPr>
          <w:ilvl w:val="0"/>
          <w:numId w:val="83"/>
        </w:numPr>
        <w:suppressAutoHyphens/>
        <w:autoSpaceDE w:val="0"/>
        <w:autoSpaceDN w:val="0"/>
        <w:adjustRightInd w:val="0"/>
        <w:spacing w:after="0" w:line="240" w:lineRule="auto"/>
        <w:contextualSpacing/>
        <w:jc w:val="both"/>
        <w:rPr>
          <w:rFonts w:ascii="Arial" w:hAnsi="Arial" w:cs="Arial"/>
          <w:i/>
          <w:iCs/>
        </w:rPr>
      </w:pPr>
      <w:r w:rsidRPr="00E04CD1">
        <w:rPr>
          <w:rFonts w:ascii="Arial" w:hAnsi="Arial" w:cs="Arial"/>
        </w:rPr>
        <w:t>Updated mortality assumption to the RP-2014 mortality tables with generational improvement.</w:t>
      </w:r>
    </w:p>
    <w:p w14:paraId="4C55663C" w14:textId="77777777" w:rsidR="00E04CD1" w:rsidRPr="00E04CD1" w:rsidRDefault="00E04CD1" w:rsidP="00E04CD1">
      <w:pPr>
        <w:widowControl w:val="0"/>
        <w:suppressAutoHyphens/>
        <w:autoSpaceDE w:val="0"/>
        <w:autoSpaceDN w:val="0"/>
        <w:adjustRightInd w:val="0"/>
        <w:spacing w:after="0" w:line="240" w:lineRule="auto"/>
        <w:contextualSpacing/>
        <w:jc w:val="both"/>
        <w:rPr>
          <w:rFonts w:ascii="Arial" w:hAnsi="Arial" w:cs="Arial"/>
          <w:color w:val="252525"/>
        </w:rPr>
      </w:pPr>
    </w:p>
    <w:sectPr w:rsidR="00E04CD1" w:rsidRPr="00E04CD1" w:rsidSect="000B4FF6">
      <w:headerReference w:type="default" r:id="rId9"/>
      <w:footerReference w:type="default" r:id="rId10"/>
      <w:pgSz w:w="12240" w:h="15840"/>
      <w:pgMar w:top="317" w:right="1440" w:bottom="288"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AACE56" w14:textId="77777777" w:rsidR="002D6952" w:rsidRDefault="002D6952">
      <w:pPr>
        <w:spacing w:after="0" w:line="240" w:lineRule="auto"/>
      </w:pPr>
      <w:r>
        <w:separator/>
      </w:r>
    </w:p>
  </w:endnote>
  <w:endnote w:type="continuationSeparator" w:id="0">
    <w:p w14:paraId="1D07E32A" w14:textId="77777777" w:rsidR="002D6952" w:rsidRDefault="002D69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4340760"/>
      <w:docPartObj>
        <w:docPartGallery w:val="Page Numbers (Bottom of Page)"/>
        <w:docPartUnique/>
      </w:docPartObj>
    </w:sdtPr>
    <w:sdtEndPr>
      <w:rPr>
        <w:noProof/>
      </w:rPr>
    </w:sdtEndPr>
    <w:sdtContent>
      <w:p w14:paraId="3EEA5F72" w14:textId="77777777" w:rsidR="00DE147D" w:rsidRDefault="00DE147D">
        <w:pPr>
          <w:pStyle w:val="Footer"/>
          <w:jc w:val="right"/>
        </w:pPr>
        <w:r>
          <w:fldChar w:fldCharType="begin"/>
        </w:r>
        <w:r>
          <w:instrText xml:space="preserve"> PAGE   \* MERGEFORMAT </w:instrText>
        </w:r>
        <w:r>
          <w:fldChar w:fldCharType="separate"/>
        </w:r>
        <w:r w:rsidR="00780BEF">
          <w:rPr>
            <w:noProof/>
          </w:rPr>
          <w:t>2</w:t>
        </w:r>
        <w:r>
          <w:rPr>
            <w:noProof/>
          </w:rPr>
          <w:fldChar w:fldCharType="end"/>
        </w:r>
      </w:p>
    </w:sdtContent>
  </w:sdt>
  <w:p w14:paraId="405C5BB3" w14:textId="77777777" w:rsidR="002D6952" w:rsidRDefault="002D6952">
    <w:pPr>
      <w:widowControl w:val="0"/>
      <w:suppressAutoHyphens/>
      <w:autoSpaceDE w:val="0"/>
      <w:autoSpaceDN w:val="0"/>
      <w:adjustRightInd w:val="0"/>
      <w:spacing w:after="0" w:line="240" w:lineRule="auto"/>
      <w:jc w:val="center"/>
      <w:rPr>
        <w:rFonts w:ascii="Times New Roman" w:hAnsi="Times New Roman" w:cs="Times New Roman"/>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3FED35" w14:textId="77777777" w:rsidR="002D6952" w:rsidRDefault="002D6952">
      <w:pPr>
        <w:spacing w:after="0" w:line="240" w:lineRule="auto"/>
      </w:pPr>
      <w:r>
        <w:separator/>
      </w:r>
    </w:p>
  </w:footnote>
  <w:footnote w:type="continuationSeparator" w:id="0">
    <w:p w14:paraId="14EDF7D1" w14:textId="77777777" w:rsidR="002D6952" w:rsidRDefault="002D69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7C7193" w14:textId="77777777" w:rsidR="002D6952" w:rsidRDefault="002D6952">
    <w:pPr>
      <w:widowControl w:val="0"/>
      <w:suppressAutoHyphens/>
      <w:autoSpaceDE w:val="0"/>
      <w:autoSpaceDN w:val="0"/>
      <w:adjustRightInd w:val="0"/>
      <w:spacing w:before="720" w:after="0" w:line="288" w:lineRule="auto"/>
      <w:jc w:val="center"/>
      <w:rPr>
        <w:rFonts w:ascii="Arial" w:hAnsi="Arial" w:cs="Arial"/>
        <w:color w:val="000000"/>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012A360"/>
    <w:multiLevelType w:val="singleLevel"/>
    <w:tmpl w:val="8C3983A9"/>
    <w:lvl w:ilvl="0">
      <w:numFmt w:val="decimal"/>
      <w:lvlText w:val=" "/>
      <w:lvlJc w:val="left"/>
    </w:lvl>
  </w:abstractNum>
  <w:abstractNum w:abstractNumId="1" w15:restartNumberingAfterBreak="0">
    <w:nsid w:val="818DB019"/>
    <w:multiLevelType w:val="singleLevel"/>
    <w:tmpl w:val="E75A7C79"/>
    <w:lvl w:ilvl="0">
      <w:numFmt w:val="decimal"/>
      <w:lvlText w:val="•"/>
      <w:lvlJc w:val="left"/>
    </w:lvl>
  </w:abstractNum>
  <w:abstractNum w:abstractNumId="2" w15:restartNumberingAfterBreak="0">
    <w:nsid w:val="8C772F91"/>
    <w:multiLevelType w:val="singleLevel"/>
    <w:tmpl w:val="8F4F4293"/>
    <w:lvl w:ilvl="0">
      <w:numFmt w:val="decimal"/>
      <w:lvlText w:val=" "/>
      <w:lvlJc w:val="left"/>
    </w:lvl>
  </w:abstractNum>
  <w:abstractNum w:abstractNumId="3" w15:restartNumberingAfterBreak="0">
    <w:nsid w:val="8E36E7FB"/>
    <w:multiLevelType w:val="singleLevel"/>
    <w:tmpl w:val="52109201"/>
    <w:lvl w:ilvl="0">
      <w:numFmt w:val="decimal"/>
      <w:lvlText w:val=" "/>
      <w:lvlJc w:val="left"/>
    </w:lvl>
  </w:abstractNum>
  <w:abstractNum w:abstractNumId="4" w15:restartNumberingAfterBreak="0">
    <w:nsid w:val="8FBF6EAE"/>
    <w:multiLevelType w:val="singleLevel"/>
    <w:tmpl w:val="523FD862"/>
    <w:lvl w:ilvl="0">
      <w:numFmt w:val="decimal"/>
      <w:lvlText w:val="•"/>
      <w:lvlJc w:val="left"/>
    </w:lvl>
  </w:abstractNum>
  <w:abstractNum w:abstractNumId="5" w15:restartNumberingAfterBreak="0">
    <w:nsid w:val="90618E21"/>
    <w:multiLevelType w:val="singleLevel"/>
    <w:tmpl w:val="57A2484C"/>
    <w:lvl w:ilvl="0">
      <w:numFmt w:val="decimal"/>
      <w:lvlText w:val=" "/>
      <w:lvlJc w:val="left"/>
    </w:lvl>
  </w:abstractNum>
  <w:abstractNum w:abstractNumId="6" w15:restartNumberingAfterBreak="0">
    <w:nsid w:val="965318D9"/>
    <w:multiLevelType w:val="singleLevel"/>
    <w:tmpl w:val="F5757DF0"/>
    <w:lvl w:ilvl="0">
      <w:numFmt w:val="decimal"/>
      <w:lvlText w:val=" "/>
      <w:lvlJc w:val="left"/>
    </w:lvl>
  </w:abstractNum>
  <w:abstractNum w:abstractNumId="7" w15:restartNumberingAfterBreak="0">
    <w:nsid w:val="96F01B32"/>
    <w:multiLevelType w:val="singleLevel"/>
    <w:tmpl w:val="DD0E1CB7"/>
    <w:lvl w:ilvl="0">
      <w:numFmt w:val="decimal"/>
      <w:lvlText w:val="•"/>
      <w:lvlJc w:val="left"/>
    </w:lvl>
  </w:abstractNum>
  <w:abstractNum w:abstractNumId="8" w15:restartNumberingAfterBreak="0">
    <w:nsid w:val="9BFB24B0"/>
    <w:multiLevelType w:val="singleLevel"/>
    <w:tmpl w:val="A990CB78"/>
    <w:lvl w:ilvl="0">
      <w:numFmt w:val="decimal"/>
      <w:lvlText w:val="•"/>
      <w:lvlJc w:val="left"/>
    </w:lvl>
  </w:abstractNum>
  <w:abstractNum w:abstractNumId="9" w15:restartNumberingAfterBreak="0">
    <w:nsid w:val="9D1796A7"/>
    <w:multiLevelType w:val="singleLevel"/>
    <w:tmpl w:val="3A3B1EE0"/>
    <w:lvl w:ilvl="0">
      <w:numFmt w:val="decimal"/>
      <w:lvlText w:val=" "/>
      <w:lvlJc w:val="left"/>
    </w:lvl>
  </w:abstractNum>
  <w:abstractNum w:abstractNumId="10" w15:restartNumberingAfterBreak="0">
    <w:nsid w:val="A0D2A548"/>
    <w:multiLevelType w:val="singleLevel"/>
    <w:tmpl w:val="04413BC6"/>
    <w:lvl w:ilvl="0">
      <w:numFmt w:val="decimal"/>
      <w:lvlText w:val="•"/>
      <w:lvlJc w:val="left"/>
    </w:lvl>
  </w:abstractNum>
  <w:abstractNum w:abstractNumId="11" w15:restartNumberingAfterBreak="0">
    <w:nsid w:val="A5684DC4"/>
    <w:multiLevelType w:val="singleLevel"/>
    <w:tmpl w:val="95162421"/>
    <w:lvl w:ilvl="0">
      <w:numFmt w:val="decimal"/>
      <w:lvlText w:val="•"/>
      <w:lvlJc w:val="left"/>
    </w:lvl>
  </w:abstractNum>
  <w:abstractNum w:abstractNumId="12" w15:restartNumberingAfterBreak="0">
    <w:nsid w:val="B15E33D1"/>
    <w:multiLevelType w:val="singleLevel"/>
    <w:tmpl w:val="25E811CE"/>
    <w:lvl w:ilvl="0">
      <w:numFmt w:val="decimal"/>
      <w:lvlText w:val=" "/>
      <w:lvlJc w:val="left"/>
    </w:lvl>
  </w:abstractNum>
  <w:abstractNum w:abstractNumId="13" w15:restartNumberingAfterBreak="0">
    <w:nsid w:val="B2E9479D"/>
    <w:multiLevelType w:val="singleLevel"/>
    <w:tmpl w:val="07B771C2"/>
    <w:lvl w:ilvl="0">
      <w:numFmt w:val="decimal"/>
      <w:lvlText w:val="•"/>
      <w:lvlJc w:val="left"/>
    </w:lvl>
  </w:abstractNum>
  <w:abstractNum w:abstractNumId="14" w15:restartNumberingAfterBreak="0">
    <w:nsid w:val="B6D6DEFA"/>
    <w:multiLevelType w:val="singleLevel"/>
    <w:tmpl w:val="491D1B24"/>
    <w:lvl w:ilvl="0">
      <w:numFmt w:val="decimal"/>
      <w:lvlText w:val="•"/>
      <w:lvlJc w:val="left"/>
    </w:lvl>
  </w:abstractNum>
  <w:abstractNum w:abstractNumId="15" w15:restartNumberingAfterBreak="0">
    <w:nsid w:val="B9DC6EB2"/>
    <w:multiLevelType w:val="singleLevel"/>
    <w:tmpl w:val="CA754EB4"/>
    <w:lvl w:ilvl="0">
      <w:numFmt w:val="decimal"/>
      <w:lvlText w:val=" "/>
      <w:lvlJc w:val="left"/>
    </w:lvl>
  </w:abstractNum>
  <w:abstractNum w:abstractNumId="16" w15:restartNumberingAfterBreak="0">
    <w:nsid w:val="BC9118C6"/>
    <w:multiLevelType w:val="singleLevel"/>
    <w:tmpl w:val="300FD039"/>
    <w:lvl w:ilvl="0">
      <w:numFmt w:val="decimal"/>
      <w:lvlText w:val=" "/>
      <w:lvlJc w:val="left"/>
    </w:lvl>
  </w:abstractNum>
  <w:abstractNum w:abstractNumId="17" w15:restartNumberingAfterBreak="0">
    <w:nsid w:val="BE39F7D9"/>
    <w:multiLevelType w:val="singleLevel"/>
    <w:tmpl w:val="13027E4C"/>
    <w:lvl w:ilvl="0">
      <w:numFmt w:val="decimal"/>
      <w:lvlText w:val="•"/>
      <w:lvlJc w:val="left"/>
    </w:lvl>
  </w:abstractNum>
  <w:abstractNum w:abstractNumId="18" w15:restartNumberingAfterBreak="0">
    <w:nsid w:val="C26E5E00"/>
    <w:multiLevelType w:val="singleLevel"/>
    <w:tmpl w:val="D2E336CD"/>
    <w:lvl w:ilvl="0">
      <w:numFmt w:val="decimal"/>
      <w:lvlText w:val=" "/>
      <w:lvlJc w:val="left"/>
    </w:lvl>
  </w:abstractNum>
  <w:abstractNum w:abstractNumId="19" w15:restartNumberingAfterBreak="0">
    <w:nsid w:val="C4B6C400"/>
    <w:multiLevelType w:val="singleLevel"/>
    <w:tmpl w:val="A1FD4FE5"/>
    <w:lvl w:ilvl="0">
      <w:numFmt w:val="decimal"/>
      <w:lvlText w:val=" "/>
      <w:lvlJc w:val="left"/>
    </w:lvl>
  </w:abstractNum>
  <w:abstractNum w:abstractNumId="20" w15:restartNumberingAfterBreak="0">
    <w:nsid w:val="C9431B46"/>
    <w:multiLevelType w:val="singleLevel"/>
    <w:tmpl w:val="632D9461"/>
    <w:lvl w:ilvl="0">
      <w:numFmt w:val="decimal"/>
      <w:lvlText w:val="•"/>
      <w:lvlJc w:val="left"/>
    </w:lvl>
  </w:abstractNum>
  <w:abstractNum w:abstractNumId="21" w15:restartNumberingAfterBreak="0">
    <w:nsid w:val="CE7A4C4D"/>
    <w:multiLevelType w:val="singleLevel"/>
    <w:tmpl w:val="E5CB2C19"/>
    <w:lvl w:ilvl="0">
      <w:numFmt w:val="decimal"/>
      <w:lvlText w:val="•"/>
      <w:lvlJc w:val="left"/>
    </w:lvl>
  </w:abstractNum>
  <w:abstractNum w:abstractNumId="22" w15:restartNumberingAfterBreak="0">
    <w:nsid w:val="CF991DE9"/>
    <w:multiLevelType w:val="singleLevel"/>
    <w:tmpl w:val="9E1E8F59"/>
    <w:lvl w:ilvl="0">
      <w:numFmt w:val="decimal"/>
      <w:lvlText w:val=" "/>
      <w:lvlJc w:val="left"/>
    </w:lvl>
  </w:abstractNum>
  <w:abstractNum w:abstractNumId="23" w15:restartNumberingAfterBreak="0">
    <w:nsid w:val="D6A87DA3"/>
    <w:multiLevelType w:val="singleLevel"/>
    <w:tmpl w:val="D0463268"/>
    <w:lvl w:ilvl="0">
      <w:numFmt w:val="decimal"/>
      <w:lvlText w:val=" "/>
      <w:lvlJc w:val="left"/>
    </w:lvl>
  </w:abstractNum>
  <w:abstractNum w:abstractNumId="24" w15:restartNumberingAfterBreak="0">
    <w:nsid w:val="D7BCD8AC"/>
    <w:multiLevelType w:val="singleLevel"/>
    <w:tmpl w:val="1A93A706"/>
    <w:lvl w:ilvl="0">
      <w:numFmt w:val="decimal"/>
      <w:lvlText w:val=" "/>
      <w:lvlJc w:val="left"/>
    </w:lvl>
  </w:abstractNum>
  <w:abstractNum w:abstractNumId="25" w15:restartNumberingAfterBreak="0">
    <w:nsid w:val="D80D9382"/>
    <w:multiLevelType w:val="singleLevel"/>
    <w:tmpl w:val="248D5C64"/>
    <w:lvl w:ilvl="0">
      <w:numFmt w:val="decimal"/>
      <w:lvlText w:val="•"/>
      <w:lvlJc w:val="left"/>
    </w:lvl>
  </w:abstractNum>
  <w:abstractNum w:abstractNumId="26" w15:restartNumberingAfterBreak="0">
    <w:nsid w:val="DA793FD1"/>
    <w:multiLevelType w:val="singleLevel"/>
    <w:tmpl w:val="031CB21B"/>
    <w:lvl w:ilvl="0">
      <w:numFmt w:val="decimal"/>
      <w:lvlText w:val=" "/>
      <w:lvlJc w:val="left"/>
    </w:lvl>
  </w:abstractNum>
  <w:abstractNum w:abstractNumId="27" w15:restartNumberingAfterBreak="0">
    <w:nsid w:val="DEB302D1"/>
    <w:multiLevelType w:val="singleLevel"/>
    <w:tmpl w:val="497A5F1E"/>
    <w:lvl w:ilvl="0">
      <w:numFmt w:val="decimal"/>
      <w:lvlText w:val="•"/>
      <w:lvlJc w:val="left"/>
    </w:lvl>
  </w:abstractNum>
  <w:abstractNum w:abstractNumId="28" w15:restartNumberingAfterBreak="0">
    <w:nsid w:val="E30CEFFE"/>
    <w:multiLevelType w:val="singleLevel"/>
    <w:tmpl w:val="69E09CA0"/>
    <w:lvl w:ilvl="0">
      <w:numFmt w:val="decimal"/>
      <w:lvlText w:val=" "/>
      <w:lvlJc w:val="left"/>
    </w:lvl>
  </w:abstractNum>
  <w:abstractNum w:abstractNumId="29" w15:restartNumberingAfterBreak="0">
    <w:nsid w:val="E447FA58"/>
    <w:multiLevelType w:val="singleLevel"/>
    <w:tmpl w:val="06CF2070"/>
    <w:lvl w:ilvl="0">
      <w:numFmt w:val="decimal"/>
      <w:lvlText w:val=" "/>
      <w:lvlJc w:val="left"/>
    </w:lvl>
  </w:abstractNum>
  <w:abstractNum w:abstractNumId="30" w15:restartNumberingAfterBreak="0">
    <w:nsid w:val="E45766E6"/>
    <w:multiLevelType w:val="singleLevel"/>
    <w:tmpl w:val="A7BCDF45"/>
    <w:lvl w:ilvl="0">
      <w:numFmt w:val="decimal"/>
      <w:lvlText w:val="•"/>
      <w:lvlJc w:val="left"/>
    </w:lvl>
  </w:abstractNum>
  <w:abstractNum w:abstractNumId="31" w15:restartNumberingAfterBreak="0">
    <w:nsid w:val="F463D1F6"/>
    <w:multiLevelType w:val="singleLevel"/>
    <w:tmpl w:val="41D34700"/>
    <w:lvl w:ilvl="0">
      <w:numFmt w:val="decimal"/>
      <w:lvlText w:val=" "/>
      <w:lvlJc w:val="left"/>
    </w:lvl>
  </w:abstractNum>
  <w:abstractNum w:abstractNumId="32" w15:restartNumberingAfterBreak="0">
    <w:nsid w:val="F5F61E1C"/>
    <w:multiLevelType w:val="singleLevel"/>
    <w:tmpl w:val="9D24DF7B"/>
    <w:lvl w:ilvl="0">
      <w:numFmt w:val="decimal"/>
      <w:lvlText w:val="•"/>
      <w:lvlJc w:val="left"/>
    </w:lvl>
  </w:abstractNum>
  <w:abstractNum w:abstractNumId="33" w15:restartNumberingAfterBreak="0">
    <w:nsid w:val="F84B596D"/>
    <w:multiLevelType w:val="singleLevel"/>
    <w:tmpl w:val="D0C034F6"/>
    <w:lvl w:ilvl="0">
      <w:numFmt w:val="decimal"/>
      <w:lvlText w:val="•"/>
      <w:lvlJc w:val="left"/>
    </w:lvl>
  </w:abstractNum>
  <w:abstractNum w:abstractNumId="34" w15:restartNumberingAfterBreak="0">
    <w:nsid w:val="02702005"/>
    <w:multiLevelType w:val="hybridMultilevel"/>
    <w:tmpl w:val="3948E4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065EA8EE"/>
    <w:multiLevelType w:val="singleLevel"/>
    <w:tmpl w:val="1548BA7E"/>
    <w:lvl w:ilvl="0">
      <w:numFmt w:val="decimal"/>
      <w:lvlText w:val="•"/>
      <w:lvlJc w:val="left"/>
    </w:lvl>
  </w:abstractNum>
  <w:abstractNum w:abstractNumId="36" w15:restartNumberingAfterBreak="0">
    <w:nsid w:val="07008B22"/>
    <w:multiLevelType w:val="singleLevel"/>
    <w:tmpl w:val="AFEDC1ED"/>
    <w:lvl w:ilvl="0">
      <w:numFmt w:val="decimal"/>
      <w:lvlText w:val=" "/>
      <w:lvlJc w:val="left"/>
    </w:lvl>
  </w:abstractNum>
  <w:abstractNum w:abstractNumId="37" w15:restartNumberingAfterBreak="0">
    <w:nsid w:val="0D522C1D"/>
    <w:multiLevelType w:val="hybridMultilevel"/>
    <w:tmpl w:val="2E46891E"/>
    <w:lvl w:ilvl="0" w:tplc="B88089E8">
      <w:start w:val="1"/>
      <w:numFmt w:val="decimal"/>
      <w:pStyle w:val="B2NotesNumbering"/>
      <w:lvlText w:val="Note %1 - "/>
      <w:lvlJc w:val="left"/>
      <w:pPr>
        <w:ind w:left="900" w:hanging="360"/>
      </w:pPr>
      <w:rPr>
        <w:rFonts w:hint="default"/>
        <w:b/>
        <w:i w:val="0"/>
        <w:caps w:val="0"/>
        <w:sz w:val="24"/>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38" w15:restartNumberingAfterBreak="0">
    <w:nsid w:val="181AA9F5"/>
    <w:multiLevelType w:val="singleLevel"/>
    <w:tmpl w:val="2D081818"/>
    <w:lvl w:ilvl="0">
      <w:numFmt w:val="decimal"/>
      <w:lvlText w:val="•"/>
      <w:lvlJc w:val="left"/>
    </w:lvl>
  </w:abstractNum>
  <w:abstractNum w:abstractNumId="39" w15:restartNumberingAfterBreak="0">
    <w:nsid w:val="1C98A24D"/>
    <w:multiLevelType w:val="singleLevel"/>
    <w:tmpl w:val="471636B6"/>
    <w:lvl w:ilvl="0">
      <w:numFmt w:val="decimal"/>
      <w:lvlText w:val="•"/>
      <w:lvlJc w:val="left"/>
    </w:lvl>
  </w:abstractNum>
  <w:abstractNum w:abstractNumId="40" w15:restartNumberingAfterBreak="0">
    <w:nsid w:val="1DEE0A30"/>
    <w:multiLevelType w:val="singleLevel"/>
    <w:tmpl w:val="BEA443A3"/>
    <w:lvl w:ilvl="0">
      <w:numFmt w:val="decimal"/>
      <w:lvlText w:val="•"/>
      <w:lvlJc w:val="left"/>
    </w:lvl>
  </w:abstractNum>
  <w:abstractNum w:abstractNumId="41" w15:restartNumberingAfterBreak="0">
    <w:nsid w:val="1E6478F6"/>
    <w:multiLevelType w:val="singleLevel"/>
    <w:tmpl w:val="3E516A5B"/>
    <w:lvl w:ilvl="0">
      <w:numFmt w:val="decimal"/>
      <w:lvlText w:val=" "/>
      <w:lvlJc w:val="left"/>
    </w:lvl>
  </w:abstractNum>
  <w:abstractNum w:abstractNumId="42" w15:restartNumberingAfterBreak="0">
    <w:nsid w:val="1F1FD3EC"/>
    <w:multiLevelType w:val="singleLevel"/>
    <w:tmpl w:val="1425E6AC"/>
    <w:lvl w:ilvl="0">
      <w:numFmt w:val="decimal"/>
      <w:lvlText w:val="•"/>
      <w:lvlJc w:val="left"/>
    </w:lvl>
  </w:abstractNum>
  <w:abstractNum w:abstractNumId="43" w15:restartNumberingAfterBreak="0">
    <w:nsid w:val="266F18B9"/>
    <w:multiLevelType w:val="singleLevel"/>
    <w:tmpl w:val="72F84C2F"/>
    <w:lvl w:ilvl="0">
      <w:numFmt w:val="decimal"/>
      <w:lvlText w:val=" "/>
      <w:lvlJc w:val="left"/>
    </w:lvl>
  </w:abstractNum>
  <w:abstractNum w:abstractNumId="44" w15:restartNumberingAfterBreak="0">
    <w:nsid w:val="28BE42C8"/>
    <w:multiLevelType w:val="singleLevel"/>
    <w:tmpl w:val="8A1EB1F4"/>
    <w:lvl w:ilvl="0">
      <w:numFmt w:val="decimal"/>
      <w:lvlText w:val=" "/>
      <w:lvlJc w:val="left"/>
    </w:lvl>
  </w:abstractNum>
  <w:abstractNum w:abstractNumId="45" w15:restartNumberingAfterBreak="0">
    <w:nsid w:val="2BF97464"/>
    <w:multiLevelType w:val="singleLevel"/>
    <w:tmpl w:val="5007D466"/>
    <w:lvl w:ilvl="0">
      <w:numFmt w:val="decimal"/>
      <w:lvlText w:val="•"/>
      <w:lvlJc w:val="left"/>
    </w:lvl>
  </w:abstractNum>
  <w:abstractNum w:abstractNumId="46" w15:restartNumberingAfterBreak="0">
    <w:nsid w:val="2D6C2F99"/>
    <w:multiLevelType w:val="singleLevel"/>
    <w:tmpl w:val="61A38C8C"/>
    <w:lvl w:ilvl="0">
      <w:numFmt w:val="decimal"/>
      <w:lvlText w:val=" "/>
      <w:lvlJc w:val="left"/>
    </w:lvl>
  </w:abstractNum>
  <w:abstractNum w:abstractNumId="47" w15:restartNumberingAfterBreak="0">
    <w:nsid w:val="3A038CC5"/>
    <w:multiLevelType w:val="singleLevel"/>
    <w:tmpl w:val="352C7967"/>
    <w:lvl w:ilvl="0">
      <w:numFmt w:val="decimal"/>
      <w:lvlText w:val=" "/>
      <w:lvlJc w:val="left"/>
    </w:lvl>
  </w:abstractNum>
  <w:abstractNum w:abstractNumId="48" w15:restartNumberingAfterBreak="0">
    <w:nsid w:val="3C0B5F4D"/>
    <w:multiLevelType w:val="singleLevel"/>
    <w:tmpl w:val="2FA1C34B"/>
    <w:lvl w:ilvl="0">
      <w:numFmt w:val="decimal"/>
      <w:lvlText w:val=" "/>
      <w:lvlJc w:val="left"/>
    </w:lvl>
  </w:abstractNum>
  <w:abstractNum w:abstractNumId="49" w15:restartNumberingAfterBreak="0">
    <w:nsid w:val="428B9A6D"/>
    <w:multiLevelType w:val="singleLevel"/>
    <w:tmpl w:val="B8F52C14"/>
    <w:lvl w:ilvl="0">
      <w:numFmt w:val="decimal"/>
      <w:lvlText w:val=" "/>
      <w:lvlJc w:val="left"/>
    </w:lvl>
  </w:abstractNum>
  <w:abstractNum w:abstractNumId="50" w15:restartNumberingAfterBreak="0">
    <w:nsid w:val="44DED53B"/>
    <w:multiLevelType w:val="singleLevel"/>
    <w:tmpl w:val="82233633"/>
    <w:lvl w:ilvl="0">
      <w:numFmt w:val="decimal"/>
      <w:lvlText w:val=" "/>
      <w:lvlJc w:val="left"/>
    </w:lvl>
  </w:abstractNum>
  <w:abstractNum w:abstractNumId="51" w15:restartNumberingAfterBreak="0">
    <w:nsid w:val="44E29F36"/>
    <w:multiLevelType w:val="singleLevel"/>
    <w:tmpl w:val="16C89526"/>
    <w:lvl w:ilvl="0">
      <w:numFmt w:val="decimal"/>
      <w:lvlText w:val="•"/>
      <w:lvlJc w:val="left"/>
    </w:lvl>
  </w:abstractNum>
  <w:abstractNum w:abstractNumId="52" w15:restartNumberingAfterBreak="0">
    <w:nsid w:val="4AF47040"/>
    <w:multiLevelType w:val="singleLevel"/>
    <w:tmpl w:val="3E1CA149"/>
    <w:lvl w:ilvl="0">
      <w:numFmt w:val="decimal"/>
      <w:lvlText w:val=" "/>
      <w:lvlJc w:val="left"/>
    </w:lvl>
  </w:abstractNum>
  <w:abstractNum w:abstractNumId="53" w15:restartNumberingAfterBreak="0">
    <w:nsid w:val="4B6DACC7"/>
    <w:multiLevelType w:val="singleLevel"/>
    <w:tmpl w:val="4A5EE9DA"/>
    <w:lvl w:ilvl="0">
      <w:numFmt w:val="decimal"/>
      <w:lvlText w:val="•"/>
      <w:lvlJc w:val="left"/>
    </w:lvl>
  </w:abstractNum>
  <w:abstractNum w:abstractNumId="54" w15:restartNumberingAfterBreak="0">
    <w:nsid w:val="5013159A"/>
    <w:multiLevelType w:val="singleLevel"/>
    <w:tmpl w:val="CDB1035D"/>
    <w:lvl w:ilvl="0">
      <w:numFmt w:val="decimal"/>
      <w:lvlText w:val="•"/>
      <w:lvlJc w:val="left"/>
    </w:lvl>
  </w:abstractNum>
  <w:abstractNum w:abstractNumId="55" w15:restartNumberingAfterBreak="0">
    <w:nsid w:val="50D7A38B"/>
    <w:multiLevelType w:val="singleLevel"/>
    <w:tmpl w:val="6CB3F1DE"/>
    <w:lvl w:ilvl="0">
      <w:numFmt w:val="decimal"/>
      <w:lvlText w:val=" "/>
      <w:lvlJc w:val="left"/>
    </w:lvl>
  </w:abstractNum>
  <w:abstractNum w:abstractNumId="56" w15:restartNumberingAfterBreak="0">
    <w:nsid w:val="529699CD"/>
    <w:multiLevelType w:val="singleLevel"/>
    <w:tmpl w:val="33B4B52F"/>
    <w:lvl w:ilvl="0">
      <w:numFmt w:val="decimal"/>
      <w:lvlText w:val="•"/>
      <w:lvlJc w:val="left"/>
    </w:lvl>
  </w:abstractNum>
  <w:abstractNum w:abstractNumId="57" w15:restartNumberingAfterBreak="0">
    <w:nsid w:val="533D2F9C"/>
    <w:multiLevelType w:val="singleLevel"/>
    <w:tmpl w:val="41FFE8F0"/>
    <w:lvl w:ilvl="0">
      <w:numFmt w:val="decimal"/>
      <w:lvlText w:val="•"/>
      <w:lvlJc w:val="left"/>
    </w:lvl>
  </w:abstractNum>
  <w:abstractNum w:abstractNumId="58" w15:restartNumberingAfterBreak="0">
    <w:nsid w:val="53D80004"/>
    <w:multiLevelType w:val="singleLevel"/>
    <w:tmpl w:val="03E40858"/>
    <w:lvl w:ilvl="0">
      <w:numFmt w:val="decimal"/>
      <w:lvlText w:val="•"/>
      <w:lvlJc w:val="left"/>
    </w:lvl>
  </w:abstractNum>
  <w:abstractNum w:abstractNumId="59" w15:restartNumberingAfterBreak="0">
    <w:nsid w:val="5429A923"/>
    <w:multiLevelType w:val="singleLevel"/>
    <w:tmpl w:val="3BBCEB88"/>
    <w:lvl w:ilvl="0">
      <w:numFmt w:val="decimal"/>
      <w:lvlText w:val=" "/>
      <w:lvlJc w:val="left"/>
    </w:lvl>
  </w:abstractNum>
  <w:abstractNum w:abstractNumId="60" w15:restartNumberingAfterBreak="0">
    <w:nsid w:val="5808BE1B"/>
    <w:multiLevelType w:val="singleLevel"/>
    <w:tmpl w:val="AB68C1D6"/>
    <w:lvl w:ilvl="0">
      <w:numFmt w:val="decimal"/>
      <w:lvlText w:val="•"/>
      <w:lvlJc w:val="left"/>
    </w:lvl>
  </w:abstractNum>
  <w:abstractNum w:abstractNumId="61" w15:restartNumberingAfterBreak="0">
    <w:nsid w:val="59B4D971"/>
    <w:multiLevelType w:val="singleLevel"/>
    <w:tmpl w:val="DA62EF7A"/>
    <w:lvl w:ilvl="0">
      <w:numFmt w:val="decimal"/>
      <w:lvlText w:val="•"/>
      <w:lvlJc w:val="left"/>
    </w:lvl>
  </w:abstractNum>
  <w:abstractNum w:abstractNumId="62" w15:restartNumberingAfterBreak="0">
    <w:nsid w:val="5B3273FC"/>
    <w:multiLevelType w:val="singleLevel"/>
    <w:tmpl w:val="10363BBD"/>
    <w:lvl w:ilvl="0">
      <w:numFmt w:val="decimal"/>
      <w:lvlText w:val="•"/>
      <w:lvlJc w:val="left"/>
    </w:lvl>
  </w:abstractNum>
  <w:abstractNum w:abstractNumId="63" w15:restartNumberingAfterBreak="0">
    <w:nsid w:val="5D6BDE1E"/>
    <w:multiLevelType w:val="singleLevel"/>
    <w:tmpl w:val="2741F90F"/>
    <w:lvl w:ilvl="0">
      <w:numFmt w:val="decimal"/>
      <w:lvlText w:val=" "/>
      <w:lvlJc w:val="left"/>
    </w:lvl>
  </w:abstractNum>
  <w:abstractNum w:abstractNumId="64" w15:restartNumberingAfterBreak="0">
    <w:nsid w:val="5D9DCEB4"/>
    <w:multiLevelType w:val="singleLevel"/>
    <w:tmpl w:val="D3F5DEB0"/>
    <w:lvl w:ilvl="0">
      <w:numFmt w:val="decimal"/>
      <w:lvlText w:val=" "/>
      <w:lvlJc w:val="left"/>
    </w:lvl>
  </w:abstractNum>
  <w:abstractNum w:abstractNumId="65" w15:restartNumberingAfterBreak="0">
    <w:nsid w:val="5E61A8F7"/>
    <w:multiLevelType w:val="singleLevel"/>
    <w:tmpl w:val="7EF5FF78"/>
    <w:lvl w:ilvl="0">
      <w:numFmt w:val="decimal"/>
      <w:lvlText w:val="•"/>
      <w:lvlJc w:val="left"/>
    </w:lvl>
  </w:abstractNum>
  <w:abstractNum w:abstractNumId="66" w15:restartNumberingAfterBreak="0">
    <w:nsid w:val="5F760D46"/>
    <w:multiLevelType w:val="singleLevel"/>
    <w:tmpl w:val="4F48C96C"/>
    <w:lvl w:ilvl="0">
      <w:numFmt w:val="decimal"/>
      <w:lvlText w:val=" "/>
      <w:lvlJc w:val="left"/>
    </w:lvl>
  </w:abstractNum>
  <w:abstractNum w:abstractNumId="67" w15:restartNumberingAfterBreak="0">
    <w:nsid w:val="613CB008"/>
    <w:multiLevelType w:val="singleLevel"/>
    <w:tmpl w:val="9BDE3009"/>
    <w:lvl w:ilvl="0">
      <w:numFmt w:val="decimal"/>
      <w:lvlText w:val=" "/>
      <w:lvlJc w:val="left"/>
    </w:lvl>
  </w:abstractNum>
  <w:abstractNum w:abstractNumId="68" w15:restartNumberingAfterBreak="0">
    <w:nsid w:val="64EF0A98"/>
    <w:multiLevelType w:val="singleLevel"/>
    <w:tmpl w:val="D809AEC3"/>
    <w:lvl w:ilvl="0">
      <w:numFmt w:val="decimal"/>
      <w:lvlText w:val="•"/>
      <w:lvlJc w:val="left"/>
    </w:lvl>
  </w:abstractNum>
  <w:abstractNum w:abstractNumId="69" w15:restartNumberingAfterBreak="0">
    <w:nsid w:val="67672431"/>
    <w:multiLevelType w:val="hybridMultilevel"/>
    <w:tmpl w:val="4A4A8C98"/>
    <w:lvl w:ilvl="0" w:tplc="2A4E63E2">
      <w:numFmt w:val="bullet"/>
      <w:lvlText w:val=""/>
      <w:lvlJc w:val="left"/>
      <w:pPr>
        <w:ind w:left="720" w:hanging="360"/>
      </w:pPr>
      <w:rPr>
        <w:rFonts w:ascii="Symbol" w:eastAsiaTheme="minorEastAsia"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68E6357B"/>
    <w:multiLevelType w:val="singleLevel"/>
    <w:tmpl w:val="DB237B1D"/>
    <w:lvl w:ilvl="0">
      <w:numFmt w:val="decimal"/>
      <w:lvlText w:val="•"/>
      <w:lvlJc w:val="left"/>
    </w:lvl>
  </w:abstractNum>
  <w:abstractNum w:abstractNumId="71" w15:restartNumberingAfterBreak="0">
    <w:nsid w:val="692B33CC"/>
    <w:multiLevelType w:val="singleLevel"/>
    <w:tmpl w:val="7E6AA8C6"/>
    <w:lvl w:ilvl="0">
      <w:numFmt w:val="decimal"/>
      <w:lvlText w:val="•"/>
      <w:lvlJc w:val="left"/>
    </w:lvl>
  </w:abstractNum>
  <w:abstractNum w:abstractNumId="72" w15:restartNumberingAfterBreak="0">
    <w:nsid w:val="693A6C42"/>
    <w:multiLevelType w:val="singleLevel"/>
    <w:tmpl w:val="DABB4A42"/>
    <w:lvl w:ilvl="0">
      <w:numFmt w:val="decimal"/>
      <w:lvlText w:val=" "/>
      <w:lvlJc w:val="left"/>
    </w:lvl>
  </w:abstractNum>
  <w:abstractNum w:abstractNumId="73" w15:restartNumberingAfterBreak="0">
    <w:nsid w:val="6AC65CA3"/>
    <w:multiLevelType w:val="singleLevel"/>
    <w:tmpl w:val="512539AB"/>
    <w:lvl w:ilvl="0">
      <w:numFmt w:val="decimal"/>
      <w:lvlText w:val=" "/>
      <w:lvlJc w:val="left"/>
    </w:lvl>
  </w:abstractNum>
  <w:abstractNum w:abstractNumId="74" w15:restartNumberingAfterBreak="0">
    <w:nsid w:val="6B2BE3F9"/>
    <w:multiLevelType w:val="singleLevel"/>
    <w:tmpl w:val="7447DB4C"/>
    <w:lvl w:ilvl="0">
      <w:numFmt w:val="decimal"/>
      <w:lvlText w:val="•"/>
      <w:lvlJc w:val="left"/>
    </w:lvl>
  </w:abstractNum>
  <w:abstractNum w:abstractNumId="75" w15:restartNumberingAfterBreak="0">
    <w:nsid w:val="6C9FF7F2"/>
    <w:multiLevelType w:val="singleLevel"/>
    <w:tmpl w:val="88B0ECFD"/>
    <w:lvl w:ilvl="0">
      <w:numFmt w:val="decimal"/>
      <w:lvlText w:val=" "/>
      <w:lvlJc w:val="left"/>
    </w:lvl>
  </w:abstractNum>
  <w:abstractNum w:abstractNumId="76" w15:restartNumberingAfterBreak="0">
    <w:nsid w:val="6F129A1B"/>
    <w:multiLevelType w:val="singleLevel"/>
    <w:tmpl w:val="89FA9CE1"/>
    <w:lvl w:ilvl="0">
      <w:numFmt w:val="decimal"/>
      <w:lvlText w:val="•"/>
      <w:lvlJc w:val="left"/>
    </w:lvl>
  </w:abstractNum>
  <w:abstractNum w:abstractNumId="77" w15:restartNumberingAfterBreak="0">
    <w:nsid w:val="70511635"/>
    <w:multiLevelType w:val="singleLevel"/>
    <w:tmpl w:val="36EB7A82"/>
    <w:lvl w:ilvl="0">
      <w:numFmt w:val="decimal"/>
      <w:lvlText w:val="•"/>
      <w:lvlJc w:val="left"/>
    </w:lvl>
  </w:abstractNum>
  <w:abstractNum w:abstractNumId="78" w15:restartNumberingAfterBreak="0">
    <w:nsid w:val="72A90DB4"/>
    <w:multiLevelType w:val="singleLevel"/>
    <w:tmpl w:val="3CC8A2C7"/>
    <w:lvl w:ilvl="0">
      <w:numFmt w:val="decimal"/>
      <w:lvlText w:val="•"/>
      <w:lvlJc w:val="left"/>
    </w:lvl>
  </w:abstractNum>
  <w:abstractNum w:abstractNumId="79" w15:restartNumberingAfterBreak="0">
    <w:nsid w:val="7993B6B2"/>
    <w:multiLevelType w:val="singleLevel"/>
    <w:tmpl w:val="17D58C35"/>
    <w:lvl w:ilvl="0">
      <w:numFmt w:val="decimal"/>
      <w:lvlText w:val="•"/>
      <w:lvlJc w:val="left"/>
    </w:lvl>
  </w:abstractNum>
  <w:abstractNum w:abstractNumId="80" w15:restartNumberingAfterBreak="0">
    <w:nsid w:val="7AF563B6"/>
    <w:multiLevelType w:val="singleLevel"/>
    <w:tmpl w:val="AF158AC9"/>
    <w:lvl w:ilvl="0">
      <w:numFmt w:val="decimal"/>
      <w:lvlText w:val=" "/>
      <w:lvlJc w:val="left"/>
    </w:lvl>
  </w:abstractNum>
  <w:abstractNum w:abstractNumId="81" w15:restartNumberingAfterBreak="0">
    <w:nsid w:val="7EB9154E"/>
    <w:multiLevelType w:val="singleLevel"/>
    <w:tmpl w:val="B342567C"/>
    <w:lvl w:ilvl="0">
      <w:numFmt w:val="decimal"/>
      <w:lvlText w:val=" "/>
      <w:lvlJc w:val="left"/>
    </w:lvl>
  </w:abstractNum>
  <w:abstractNum w:abstractNumId="82" w15:restartNumberingAfterBreak="0">
    <w:nsid w:val="7EE65810"/>
    <w:multiLevelType w:val="singleLevel"/>
    <w:tmpl w:val="5B66065C"/>
    <w:lvl w:ilvl="0">
      <w:numFmt w:val="decimal"/>
      <w:lvlText w:val=" "/>
      <w:lvlJc w:val="left"/>
    </w:lvl>
  </w:abstractNum>
  <w:num w:numId="1" w16cid:durableId="591352535">
    <w:abstractNumId w:val="74"/>
  </w:num>
  <w:num w:numId="2" w16cid:durableId="1011880195">
    <w:abstractNumId w:val="5"/>
  </w:num>
  <w:num w:numId="3" w16cid:durableId="729235445">
    <w:abstractNumId w:val="76"/>
  </w:num>
  <w:num w:numId="4" w16cid:durableId="1573352567">
    <w:abstractNumId w:val="46"/>
  </w:num>
  <w:num w:numId="5" w16cid:durableId="1523976910">
    <w:abstractNumId w:val="77"/>
  </w:num>
  <w:num w:numId="6" w16cid:durableId="677125461">
    <w:abstractNumId w:val="43"/>
  </w:num>
  <w:num w:numId="7" w16cid:durableId="675377437">
    <w:abstractNumId w:val="65"/>
  </w:num>
  <w:num w:numId="8" w16cid:durableId="580990984">
    <w:abstractNumId w:val="59"/>
  </w:num>
  <w:num w:numId="9" w16cid:durableId="1132476870">
    <w:abstractNumId w:val="11"/>
  </w:num>
  <w:num w:numId="10" w16cid:durableId="819613878">
    <w:abstractNumId w:val="80"/>
  </w:num>
  <w:num w:numId="11" w16cid:durableId="1205214170">
    <w:abstractNumId w:val="17"/>
  </w:num>
  <w:num w:numId="12" w16cid:durableId="1806775522">
    <w:abstractNumId w:val="29"/>
  </w:num>
  <w:num w:numId="13" w16cid:durableId="633752404">
    <w:abstractNumId w:val="78"/>
  </w:num>
  <w:num w:numId="14" w16cid:durableId="617030387">
    <w:abstractNumId w:val="31"/>
  </w:num>
  <w:num w:numId="15" w16cid:durableId="64450377">
    <w:abstractNumId w:val="79"/>
  </w:num>
  <w:num w:numId="16" w16cid:durableId="1050114140">
    <w:abstractNumId w:val="44"/>
  </w:num>
  <w:num w:numId="17" w16cid:durableId="474222858">
    <w:abstractNumId w:val="14"/>
  </w:num>
  <w:num w:numId="18" w16cid:durableId="2036997938">
    <w:abstractNumId w:val="6"/>
  </w:num>
  <w:num w:numId="19" w16cid:durableId="1609315843">
    <w:abstractNumId w:val="54"/>
  </w:num>
  <w:num w:numId="20" w16cid:durableId="2064136894">
    <w:abstractNumId w:val="16"/>
  </w:num>
  <w:num w:numId="21" w16cid:durableId="1818648013">
    <w:abstractNumId w:val="35"/>
  </w:num>
  <w:num w:numId="22" w16cid:durableId="215942119">
    <w:abstractNumId w:val="47"/>
  </w:num>
  <w:num w:numId="23" w16cid:durableId="690686502">
    <w:abstractNumId w:val="10"/>
  </w:num>
  <w:num w:numId="24" w16cid:durableId="1875724864">
    <w:abstractNumId w:val="22"/>
  </w:num>
  <w:num w:numId="25" w16cid:durableId="309865544">
    <w:abstractNumId w:val="56"/>
  </w:num>
  <w:num w:numId="26" w16cid:durableId="321660774">
    <w:abstractNumId w:val="23"/>
  </w:num>
  <w:num w:numId="27" w16cid:durableId="591818126">
    <w:abstractNumId w:val="13"/>
  </w:num>
  <w:num w:numId="28" w16cid:durableId="1263220078">
    <w:abstractNumId w:val="55"/>
  </w:num>
  <w:num w:numId="29" w16cid:durableId="1465929584">
    <w:abstractNumId w:val="51"/>
  </w:num>
  <w:num w:numId="30" w16cid:durableId="336078289">
    <w:abstractNumId w:val="0"/>
  </w:num>
  <w:num w:numId="31" w16cid:durableId="1581788205">
    <w:abstractNumId w:val="1"/>
  </w:num>
  <w:num w:numId="32" w16cid:durableId="2060786121">
    <w:abstractNumId w:val="48"/>
  </w:num>
  <w:num w:numId="33" w16cid:durableId="103622547">
    <w:abstractNumId w:val="4"/>
  </w:num>
  <w:num w:numId="34" w16cid:durableId="1847937429">
    <w:abstractNumId w:val="49"/>
  </w:num>
  <w:num w:numId="35" w16cid:durableId="977076886">
    <w:abstractNumId w:val="45"/>
  </w:num>
  <w:num w:numId="36" w16cid:durableId="864290512">
    <w:abstractNumId w:val="2"/>
  </w:num>
  <w:num w:numId="37" w16cid:durableId="273441829">
    <w:abstractNumId w:val="32"/>
  </w:num>
  <w:num w:numId="38" w16cid:durableId="875115582">
    <w:abstractNumId w:val="52"/>
  </w:num>
  <w:num w:numId="39" w16cid:durableId="1988195872">
    <w:abstractNumId w:val="53"/>
  </w:num>
  <w:num w:numId="40" w16cid:durableId="1016886384">
    <w:abstractNumId w:val="28"/>
  </w:num>
  <w:num w:numId="41" w16cid:durableId="582497366">
    <w:abstractNumId w:val="21"/>
  </w:num>
  <w:num w:numId="42" w16cid:durableId="1237012339">
    <w:abstractNumId w:val="26"/>
  </w:num>
  <w:num w:numId="43" w16cid:durableId="1104956245">
    <w:abstractNumId w:val="8"/>
  </w:num>
  <w:num w:numId="44" w16cid:durableId="1534659320">
    <w:abstractNumId w:val="18"/>
  </w:num>
  <w:num w:numId="45" w16cid:durableId="259534788">
    <w:abstractNumId w:val="61"/>
  </w:num>
  <w:num w:numId="46" w16cid:durableId="1120756119">
    <w:abstractNumId w:val="63"/>
  </w:num>
  <w:num w:numId="47" w16cid:durableId="1473913225">
    <w:abstractNumId w:val="7"/>
  </w:num>
  <w:num w:numId="48" w16cid:durableId="1040939118">
    <w:abstractNumId w:val="66"/>
  </w:num>
  <w:num w:numId="49" w16cid:durableId="1967278343">
    <w:abstractNumId w:val="57"/>
  </w:num>
  <w:num w:numId="50" w16cid:durableId="531067820">
    <w:abstractNumId w:val="9"/>
  </w:num>
  <w:num w:numId="51" w16cid:durableId="618294067">
    <w:abstractNumId w:val="25"/>
  </w:num>
  <w:num w:numId="52" w16cid:durableId="1370960447">
    <w:abstractNumId w:val="72"/>
  </w:num>
  <w:num w:numId="53" w16cid:durableId="1494449126">
    <w:abstractNumId w:val="20"/>
  </w:num>
  <w:num w:numId="54" w16cid:durableId="1574510655">
    <w:abstractNumId w:val="75"/>
  </w:num>
  <w:num w:numId="55" w16cid:durableId="1042945680">
    <w:abstractNumId w:val="70"/>
  </w:num>
  <w:num w:numId="56" w16cid:durableId="63963314">
    <w:abstractNumId w:val="24"/>
  </w:num>
  <w:num w:numId="57" w16cid:durableId="2141726508">
    <w:abstractNumId w:val="71"/>
  </w:num>
  <w:num w:numId="58" w16cid:durableId="1242643470">
    <w:abstractNumId w:val="67"/>
  </w:num>
  <w:num w:numId="59" w16cid:durableId="728579634">
    <w:abstractNumId w:val="60"/>
  </w:num>
  <w:num w:numId="60" w16cid:durableId="1468468595">
    <w:abstractNumId w:val="19"/>
  </w:num>
  <w:num w:numId="61" w16cid:durableId="1892763151">
    <w:abstractNumId w:val="42"/>
  </w:num>
  <w:num w:numId="62" w16cid:durableId="874662354">
    <w:abstractNumId w:val="41"/>
  </w:num>
  <w:num w:numId="63" w16cid:durableId="714088990">
    <w:abstractNumId w:val="58"/>
  </w:num>
  <w:num w:numId="64" w16cid:durableId="763955665">
    <w:abstractNumId w:val="3"/>
  </w:num>
  <w:num w:numId="65" w16cid:durableId="1797522371">
    <w:abstractNumId w:val="39"/>
  </w:num>
  <w:num w:numId="66" w16cid:durableId="1691488443">
    <w:abstractNumId w:val="81"/>
  </w:num>
  <w:num w:numId="67" w16cid:durableId="1035274018">
    <w:abstractNumId w:val="62"/>
  </w:num>
  <w:num w:numId="68" w16cid:durableId="738670210">
    <w:abstractNumId w:val="36"/>
  </w:num>
  <w:num w:numId="69" w16cid:durableId="1796410174">
    <w:abstractNumId w:val="38"/>
  </w:num>
  <w:num w:numId="70" w16cid:durableId="819078344">
    <w:abstractNumId w:val="73"/>
  </w:num>
  <w:num w:numId="71" w16cid:durableId="1487090696">
    <w:abstractNumId w:val="33"/>
  </w:num>
  <w:num w:numId="72" w16cid:durableId="1656447663">
    <w:abstractNumId w:val="50"/>
  </w:num>
  <w:num w:numId="73" w16cid:durableId="126053566">
    <w:abstractNumId w:val="27"/>
  </w:num>
  <w:num w:numId="74" w16cid:durableId="622687712">
    <w:abstractNumId w:val="82"/>
  </w:num>
  <w:num w:numId="75" w16cid:durableId="1098137521">
    <w:abstractNumId w:val="30"/>
  </w:num>
  <w:num w:numId="76" w16cid:durableId="1922130936">
    <w:abstractNumId w:val="12"/>
  </w:num>
  <w:num w:numId="77" w16cid:durableId="79066245">
    <w:abstractNumId w:val="40"/>
  </w:num>
  <w:num w:numId="78" w16cid:durableId="1414007229">
    <w:abstractNumId w:val="15"/>
  </w:num>
  <w:num w:numId="79" w16cid:durableId="234243295">
    <w:abstractNumId w:val="68"/>
  </w:num>
  <w:num w:numId="80" w16cid:durableId="1732534461">
    <w:abstractNumId w:val="64"/>
  </w:num>
  <w:num w:numId="81" w16cid:durableId="1978949351">
    <w:abstractNumId w:val="37"/>
  </w:num>
  <w:num w:numId="82" w16cid:durableId="1876386055">
    <w:abstractNumId w:val="69"/>
  </w:num>
  <w:num w:numId="83" w16cid:durableId="1069766201">
    <w:abstractNumId w:val="34"/>
  </w:num>
  <w:numIdMacAtCleanup w:val="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55297"/>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E2E"/>
    <w:rsid w:val="00000A5B"/>
    <w:rsid w:val="00002598"/>
    <w:rsid w:val="0001347A"/>
    <w:rsid w:val="00050942"/>
    <w:rsid w:val="00067FA6"/>
    <w:rsid w:val="00070C28"/>
    <w:rsid w:val="00081122"/>
    <w:rsid w:val="000850CC"/>
    <w:rsid w:val="000921F5"/>
    <w:rsid w:val="000A1989"/>
    <w:rsid w:val="000B4FF6"/>
    <w:rsid w:val="000C1916"/>
    <w:rsid w:val="000D1E61"/>
    <w:rsid w:val="000D57CA"/>
    <w:rsid w:val="000F4458"/>
    <w:rsid w:val="000F49B3"/>
    <w:rsid w:val="000F5647"/>
    <w:rsid w:val="000F74EB"/>
    <w:rsid w:val="00135CE2"/>
    <w:rsid w:val="00163A66"/>
    <w:rsid w:val="001C3013"/>
    <w:rsid w:val="001D7D12"/>
    <w:rsid w:val="001E2E53"/>
    <w:rsid w:val="001F03FE"/>
    <w:rsid w:val="00210673"/>
    <w:rsid w:val="00215698"/>
    <w:rsid w:val="00217676"/>
    <w:rsid w:val="002207FC"/>
    <w:rsid w:val="00222FF6"/>
    <w:rsid w:val="002320C0"/>
    <w:rsid w:val="002564E7"/>
    <w:rsid w:val="00290D54"/>
    <w:rsid w:val="002A7845"/>
    <w:rsid w:val="002B0CF3"/>
    <w:rsid w:val="002B3DCE"/>
    <w:rsid w:val="002B50D6"/>
    <w:rsid w:val="002B771B"/>
    <w:rsid w:val="002C4EE3"/>
    <w:rsid w:val="002D6952"/>
    <w:rsid w:val="002E1900"/>
    <w:rsid w:val="002F7FAD"/>
    <w:rsid w:val="00313046"/>
    <w:rsid w:val="00317F10"/>
    <w:rsid w:val="00354D74"/>
    <w:rsid w:val="003633D9"/>
    <w:rsid w:val="00371FF9"/>
    <w:rsid w:val="00391569"/>
    <w:rsid w:val="003A756E"/>
    <w:rsid w:val="003B4DCE"/>
    <w:rsid w:val="003D1205"/>
    <w:rsid w:val="003F4DD1"/>
    <w:rsid w:val="003F6F41"/>
    <w:rsid w:val="00404677"/>
    <w:rsid w:val="00413729"/>
    <w:rsid w:val="0042340F"/>
    <w:rsid w:val="00446925"/>
    <w:rsid w:val="0045208B"/>
    <w:rsid w:val="00465D34"/>
    <w:rsid w:val="004672D3"/>
    <w:rsid w:val="004731BE"/>
    <w:rsid w:val="004939E8"/>
    <w:rsid w:val="00495C7D"/>
    <w:rsid w:val="004A5CC4"/>
    <w:rsid w:val="004C3832"/>
    <w:rsid w:val="004E2E2E"/>
    <w:rsid w:val="004E52E3"/>
    <w:rsid w:val="00511189"/>
    <w:rsid w:val="00537E6A"/>
    <w:rsid w:val="00546C0B"/>
    <w:rsid w:val="00564EFA"/>
    <w:rsid w:val="005712C9"/>
    <w:rsid w:val="00581F0E"/>
    <w:rsid w:val="00582FB4"/>
    <w:rsid w:val="00586DDD"/>
    <w:rsid w:val="00596A60"/>
    <w:rsid w:val="005A0DEC"/>
    <w:rsid w:val="005A3AE8"/>
    <w:rsid w:val="005A6736"/>
    <w:rsid w:val="005B061A"/>
    <w:rsid w:val="005C25A1"/>
    <w:rsid w:val="005E5AF3"/>
    <w:rsid w:val="005F289A"/>
    <w:rsid w:val="00640AAA"/>
    <w:rsid w:val="00695E99"/>
    <w:rsid w:val="006B69E2"/>
    <w:rsid w:val="006B7214"/>
    <w:rsid w:val="006D651D"/>
    <w:rsid w:val="00716AA9"/>
    <w:rsid w:val="007236E3"/>
    <w:rsid w:val="00730970"/>
    <w:rsid w:val="0073705F"/>
    <w:rsid w:val="00774287"/>
    <w:rsid w:val="00780BEF"/>
    <w:rsid w:val="00797D24"/>
    <w:rsid w:val="007B6790"/>
    <w:rsid w:val="007E695A"/>
    <w:rsid w:val="00827BD3"/>
    <w:rsid w:val="00850777"/>
    <w:rsid w:val="00855ADA"/>
    <w:rsid w:val="008669FE"/>
    <w:rsid w:val="00880CB6"/>
    <w:rsid w:val="008954C1"/>
    <w:rsid w:val="008A0ABF"/>
    <w:rsid w:val="008C3CF1"/>
    <w:rsid w:val="008F0C19"/>
    <w:rsid w:val="00907F2D"/>
    <w:rsid w:val="009226F8"/>
    <w:rsid w:val="00922F57"/>
    <w:rsid w:val="009348EB"/>
    <w:rsid w:val="00962914"/>
    <w:rsid w:val="009817B6"/>
    <w:rsid w:val="00996962"/>
    <w:rsid w:val="009A0D71"/>
    <w:rsid w:val="009B45E7"/>
    <w:rsid w:val="009F1F83"/>
    <w:rsid w:val="00A0277A"/>
    <w:rsid w:val="00A147F4"/>
    <w:rsid w:val="00A27937"/>
    <w:rsid w:val="00A4308A"/>
    <w:rsid w:val="00A50FE5"/>
    <w:rsid w:val="00A56E41"/>
    <w:rsid w:val="00A61000"/>
    <w:rsid w:val="00A64307"/>
    <w:rsid w:val="00A853A0"/>
    <w:rsid w:val="00AC64DF"/>
    <w:rsid w:val="00AE2059"/>
    <w:rsid w:val="00AE20AA"/>
    <w:rsid w:val="00B1167B"/>
    <w:rsid w:val="00B220BC"/>
    <w:rsid w:val="00B26D7D"/>
    <w:rsid w:val="00B466DF"/>
    <w:rsid w:val="00B561D7"/>
    <w:rsid w:val="00B65933"/>
    <w:rsid w:val="00B71F15"/>
    <w:rsid w:val="00B90C3B"/>
    <w:rsid w:val="00BA14FF"/>
    <w:rsid w:val="00BA5BF4"/>
    <w:rsid w:val="00BC4EB5"/>
    <w:rsid w:val="00BD164F"/>
    <w:rsid w:val="00C13E53"/>
    <w:rsid w:val="00C14F99"/>
    <w:rsid w:val="00C30472"/>
    <w:rsid w:val="00C46259"/>
    <w:rsid w:val="00C6627C"/>
    <w:rsid w:val="00C76A57"/>
    <w:rsid w:val="00C83950"/>
    <w:rsid w:val="00C852E0"/>
    <w:rsid w:val="00C97FB5"/>
    <w:rsid w:val="00CA1EA9"/>
    <w:rsid w:val="00CA65EF"/>
    <w:rsid w:val="00CB66BB"/>
    <w:rsid w:val="00CE1D36"/>
    <w:rsid w:val="00CF596C"/>
    <w:rsid w:val="00D02C56"/>
    <w:rsid w:val="00D74C66"/>
    <w:rsid w:val="00D7576E"/>
    <w:rsid w:val="00D93E45"/>
    <w:rsid w:val="00DB0D8E"/>
    <w:rsid w:val="00DB623E"/>
    <w:rsid w:val="00DD26C4"/>
    <w:rsid w:val="00DD4310"/>
    <w:rsid w:val="00DD56B1"/>
    <w:rsid w:val="00DE147D"/>
    <w:rsid w:val="00E04CD1"/>
    <w:rsid w:val="00E33147"/>
    <w:rsid w:val="00E348B4"/>
    <w:rsid w:val="00E41292"/>
    <w:rsid w:val="00E8216D"/>
    <w:rsid w:val="00E83725"/>
    <w:rsid w:val="00E84E1D"/>
    <w:rsid w:val="00EA71C5"/>
    <w:rsid w:val="00EB05EE"/>
    <w:rsid w:val="00F07A79"/>
    <w:rsid w:val="00F307E0"/>
    <w:rsid w:val="00F61E87"/>
    <w:rsid w:val="00F72FB7"/>
    <w:rsid w:val="00FB0602"/>
    <w:rsid w:val="00FC7863"/>
    <w:rsid w:val="00FD2F7D"/>
    <w:rsid w:val="00FD65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5297"/>
    <o:shapelayout v:ext="edit">
      <o:idmap v:ext="edit" data="1"/>
    </o:shapelayout>
  </w:shapeDefaults>
  <w:decimalSymbol w:val="."/>
  <w:listSeparator w:val=","/>
  <w14:docId w14:val="134882C6"/>
  <w15:docId w15:val="{D64EF78E-6DE4-425F-B209-A18F6156CF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279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7937"/>
    <w:rPr>
      <w:rFonts w:ascii="Tahoma" w:hAnsi="Tahoma" w:cs="Tahoma"/>
      <w:sz w:val="16"/>
      <w:szCs w:val="16"/>
    </w:rPr>
  </w:style>
  <w:style w:type="paragraph" w:customStyle="1" w:styleId="DefaultText">
    <w:name w:val="Default Text"/>
    <w:basedOn w:val="Normal"/>
    <w:rsid w:val="00A27937"/>
    <w:pPr>
      <w:spacing w:after="0" w:line="240" w:lineRule="auto"/>
    </w:pPr>
    <w:rPr>
      <w:rFonts w:ascii="Times New Roman" w:eastAsia="Times New Roman" w:hAnsi="Times New Roman" w:cs="Times New Roman"/>
      <w:sz w:val="24"/>
      <w:szCs w:val="20"/>
    </w:rPr>
  </w:style>
  <w:style w:type="paragraph" w:customStyle="1" w:styleId="B1Text">
    <w:name w:val="B1Text"/>
    <w:link w:val="B1TextChar"/>
    <w:qFormat/>
    <w:rsid w:val="00A27937"/>
    <w:pPr>
      <w:widowControl w:val="0"/>
      <w:tabs>
        <w:tab w:val="left" w:pos="0"/>
      </w:tabs>
      <w:spacing w:after="0" w:line="240" w:lineRule="auto"/>
    </w:pPr>
    <w:rPr>
      <w:rFonts w:ascii="Times" w:eastAsia="Times New Roman" w:hAnsi="Times" w:cs="Times New Roman"/>
      <w:snapToGrid w:val="0"/>
      <w:sz w:val="20"/>
      <w:szCs w:val="20"/>
    </w:rPr>
  </w:style>
  <w:style w:type="character" w:customStyle="1" w:styleId="B1TextChar">
    <w:name w:val="B1Text Char"/>
    <w:basedOn w:val="DefaultParagraphFont"/>
    <w:link w:val="B1Text"/>
    <w:rsid w:val="00A27937"/>
    <w:rPr>
      <w:rFonts w:ascii="Times" w:eastAsia="Times New Roman" w:hAnsi="Times" w:cs="Times New Roman"/>
      <w:snapToGrid w:val="0"/>
      <w:sz w:val="20"/>
      <w:szCs w:val="20"/>
    </w:rPr>
  </w:style>
  <w:style w:type="paragraph" w:customStyle="1" w:styleId="B2NotesNumbering">
    <w:name w:val="B2NotesNumbering"/>
    <w:link w:val="B2NotesNumberingChar"/>
    <w:qFormat/>
    <w:rsid w:val="00A27937"/>
    <w:pPr>
      <w:numPr>
        <w:numId w:val="81"/>
      </w:numPr>
      <w:tabs>
        <w:tab w:val="left" w:pos="1080"/>
      </w:tabs>
      <w:spacing w:after="0" w:line="240" w:lineRule="auto"/>
      <w:ind w:left="360"/>
    </w:pPr>
    <w:rPr>
      <w:rFonts w:ascii="Times" w:eastAsia="Times New Roman" w:hAnsi="Times" w:cs="Times New Roman"/>
      <w:b/>
      <w:snapToGrid w:val="0"/>
      <w:sz w:val="24"/>
      <w:szCs w:val="24"/>
    </w:rPr>
  </w:style>
  <w:style w:type="character" w:customStyle="1" w:styleId="B2NotesNumberingChar">
    <w:name w:val="B2NotesNumbering Char"/>
    <w:link w:val="B2NotesNumbering"/>
    <w:rsid w:val="00A27937"/>
    <w:rPr>
      <w:rFonts w:ascii="Times" w:eastAsia="Times New Roman" w:hAnsi="Times" w:cs="Times New Roman"/>
      <w:b/>
      <w:snapToGrid w:val="0"/>
      <w:sz w:val="24"/>
      <w:szCs w:val="24"/>
    </w:rPr>
  </w:style>
  <w:style w:type="paragraph" w:customStyle="1" w:styleId="B3NotesSubHeading">
    <w:name w:val="B3NotesSubHeading"/>
    <w:basedOn w:val="Normal"/>
    <w:link w:val="B3NotesSubHeadingChar"/>
    <w:qFormat/>
    <w:rsid w:val="00A27937"/>
    <w:pPr>
      <w:widowControl w:val="0"/>
      <w:tabs>
        <w:tab w:val="left" w:pos="0"/>
      </w:tabs>
      <w:spacing w:after="0" w:line="240" w:lineRule="auto"/>
    </w:pPr>
    <w:rPr>
      <w:rFonts w:ascii="Times New Roman" w:eastAsia="Times New Roman" w:hAnsi="Times New Roman" w:cs="Times New Roman"/>
      <w:b/>
      <w:snapToGrid w:val="0"/>
      <w:szCs w:val="20"/>
    </w:rPr>
  </w:style>
  <w:style w:type="character" w:customStyle="1" w:styleId="B3NotesSubHeadingChar">
    <w:name w:val="B3NotesSubHeading Char"/>
    <w:basedOn w:val="DefaultParagraphFont"/>
    <w:link w:val="B3NotesSubHeading"/>
    <w:rsid w:val="00A27937"/>
    <w:rPr>
      <w:rFonts w:ascii="Times New Roman" w:eastAsia="Times New Roman" w:hAnsi="Times New Roman" w:cs="Times New Roman"/>
      <w:b/>
      <w:snapToGrid w:val="0"/>
      <w:szCs w:val="20"/>
    </w:rPr>
  </w:style>
  <w:style w:type="paragraph" w:styleId="BodyText">
    <w:name w:val="Body Text"/>
    <w:basedOn w:val="Normal"/>
    <w:link w:val="BodyTextChar"/>
    <w:uiPriority w:val="99"/>
    <w:semiHidden/>
    <w:unhideWhenUsed/>
    <w:rsid w:val="00A27937"/>
    <w:pPr>
      <w:spacing w:after="120"/>
    </w:pPr>
  </w:style>
  <w:style w:type="character" w:customStyle="1" w:styleId="BodyTextChar">
    <w:name w:val="Body Text Char"/>
    <w:basedOn w:val="DefaultParagraphFont"/>
    <w:link w:val="BodyText"/>
    <w:uiPriority w:val="99"/>
    <w:semiHidden/>
    <w:rsid w:val="00A27937"/>
  </w:style>
  <w:style w:type="character" w:styleId="CommentReference">
    <w:name w:val="annotation reference"/>
    <w:basedOn w:val="DefaultParagraphFont"/>
    <w:uiPriority w:val="99"/>
    <w:semiHidden/>
    <w:unhideWhenUsed/>
    <w:rsid w:val="005A3AE8"/>
    <w:rPr>
      <w:sz w:val="16"/>
      <w:szCs w:val="16"/>
    </w:rPr>
  </w:style>
  <w:style w:type="paragraph" w:styleId="CommentText">
    <w:name w:val="annotation text"/>
    <w:basedOn w:val="Normal"/>
    <w:link w:val="CommentTextChar"/>
    <w:uiPriority w:val="99"/>
    <w:semiHidden/>
    <w:unhideWhenUsed/>
    <w:rsid w:val="005A3AE8"/>
    <w:pPr>
      <w:spacing w:line="240" w:lineRule="auto"/>
    </w:pPr>
    <w:rPr>
      <w:sz w:val="20"/>
      <w:szCs w:val="20"/>
    </w:rPr>
  </w:style>
  <w:style w:type="character" w:customStyle="1" w:styleId="CommentTextChar">
    <w:name w:val="Comment Text Char"/>
    <w:basedOn w:val="DefaultParagraphFont"/>
    <w:link w:val="CommentText"/>
    <w:uiPriority w:val="99"/>
    <w:semiHidden/>
    <w:rsid w:val="005A3AE8"/>
    <w:rPr>
      <w:sz w:val="20"/>
      <w:szCs w:val="20"/>
    </w:rPr>
  </w:style>
  <w:style w:type="paragraph" w:styleId="CommentSubject">
    <w:name w:val="annotation subject"/>
    <w:basedOn w:val="CommentText"/>
    <w:next w:val="CommentText"/>
    <w:link w:val="CommentSubjectChar"/>
    <w:uiPriority w:val="99"/>
    <w:semiHidden/>
    <w:unhideWhenUsed/>
    <w:rsid w:val="005A3AE8"/>
    <w:rPr>
      <w:b/>
      <w:bCs/>
    </w:rPr>
  </w:style>
  <w:style w:type="character" w:customStyle="1" w:styleId="CommentSubjectChar">
    <w:name w:val="Comment Subject Char"/>
    <w:basedOn w:val="CommentTextChar"/>
    <w:link w:val="CommentSubject"/>
    <w:uiPriority w:val="99"/>
    <w:semiHidden/>
    <w:rsid w:val="005A3AE8"/>
    <w:rPr>
      <w:b/>
      <w:bCs/>
      <w:sz w:val="20"/>
      <w:szCs w:val="20"/>
    </w:rPr>
  </w:style>
  <w:style w:type="table" w:styleId="TableGrid">
    <w:name w:val="Table Grid"/>
    <w:basedOn w:val="TableNormal"/>
    <w:uiPriority w:val="59"/>
    <w:rsid w:val="000F49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55ADA"/>
    <w:pPr>
      <w:ind w:left="720"/>
      <w:contextualSpacing/>
    </w:pPr>
  </w:style>
  <w:style w:type="paragraph" w:styleId="NoSpacing">
    <w:name w:val="No Spacing"/>
    <w:uiPriority w:val="1"/>
    <w:qFormat/>
    <w:rsid w:val="00B220BC"/>
    <w:pPr>
      <w:spacing w:after="0" w:line="240" w:lineRule="auto"/>
    </w:pPr>
  </w:style>
  <w:style w:type="paragraph" w:customStyle="1" w:styleId="Default">
    <w:name w:val="Default"/>
    <w:rsid w:val="00EB05EE"/>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E821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216D"/>
  </w:style>
  <w:style w:type="paragraph" w:styleId="Footer">
    <w:name w:val="footer"/>
    <w:basedOn w:val="Normal"/>
    <w:link w:val="FooterChar"/>
    <w:uiPriority w:val="99"/>
    <w:unhideWhenUsed/>
    <w:rsid w:val="00E821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216D"/>
  </w:style>
  <w:style w:type="character" w:styleId="Hyperlink">
    <w:name w:val="Hyperlink"/>
    <w:basedOn w:val="DefaultParagraphFont"/>
    <w:uiPriority w:val="99"/>
    <w:unhideWhenUsed/>
    <w:rsid w:val="005B061A"/>
    <w:rPr>
      <w:color w:val="0000FF" w:themeColor="hyperlink"/>
      <w:u w:val="single"/>
    </w:rPr>
  </w:style>
  <w:style w:type="character" w:styleId="FollowedHyperlink">
    <w:name w:val="FollowedHyperlink"/>
    <w:basedOn w:val="DefaultParagraphFont"/>
    <w:uiPriority w:val="99"/>
    <w:semiHidden/>
    <w:unhideWhenUsed/>
    <w:rsid w:val="005B061A"/>
    <w:rPr>
      <w:color w:val="800080" w:themeColor="followedHyperlink"/>
      <w:u w:val="single"/>
    </w:rPr>
  </w:style>
  <w:style w:type="character" w:styleId="UnresolvedMention">
    <w:name w:val="Unresolved Mention"/>
    <w:basedOn w:val="DefaultParagraphFont"/>
    <w:uiPriority w:val="99"/>
    <w:semiHidden/>
    <w:unhideWhenUsed/>
    <w:rsid w:val="003B4D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rio.nd.gov/sites/www/files/documents/PDFs/RIO/Reports/annualreport2024.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07E975-6F9E-4B47-B764-C768F1A1F5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9</Pages>
  <Words>3258</Words>
  <Characters>18550</Characters>
  <Application>Microsoft Office Word</Application>
  <DocSecurity>4</DocSecurity>
  <Lines>1325</Lines>
  <Paragraphs>1211</Paragraphs>
  <ScaleCrop>false</ScaleCrop>
  <HeadingPairs>
    <vt:vector size="2" baseType="variant">
      <vt:variant>
        <vt:lpstr>Title</vt:lpstr>
      </vt:variant>
      <vt:variant>
        <vt:i4>1</vt:i4>
      </vt:variant>
    </vt:vector>
  </HeadingPairs>
  <TitlesOfParts>
    <vt:vector size="1" baseType="lpstr">
      <vt:lpstr/>
    </vt:vector>
  </TitlesOfParts>
  <Company>North Dakota Retirement and Investment Office</Company>
  <LinksUpToDate>false</LinksUpToDate>
  <CharactersWithSpaces>20597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13.12.2.1.V2</dc:creator>
  <cp:lastModifiedBy>Kmetz, Rachel A.</cp:lastModifiedBy>
  <cp:revision>2</cp:revision>
  <cp:lastPrinted>2019-12-05T15:56:00Z</cp:lastPrinted>
  <dcterms:created xsi:type="dcterms:W3CDTF">2025-01-08T18:01:00Z</dcterms:created>
  <dcterms:modified xsi:type="dcterms:W3CDTF">2025-01-08T18:01:00Z</dcterms:modified>
</cp:coreProperties>
</file>